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E70" w:rsidRDefault="00055E70">
      <w:pPr>
        <w:spacing w:line="600" w:lineRule="exact"/>
        <w:jc w:val="center"/>
        <w:rPr>
          <w:rFonts w:ascii="宋体" w:hAnsi="宋体"/>
          <w:b/>
          <w:bCs/>
          <w:sz w:val="36"/>
          <w:szCs w:val="36"/>
        </w:rPr>
      </w:pPr>
      <w:r>
        <w:rPr>
          <w:rFonts w:ascii="Courier New" w:hint="eastAsia"/>
          <w:b/>
          <w:color w:val="000000"/>
          <w:sz w:val="36"/>
          <w:szCs w:val="36"/>
        </w:rPr>
        <w:t>关于举办</w:t>
      </w:r>
      <w:r>
        <w:rPr>
          <w:rFonts w:ascii="宋体" w:hAnsi="宋体" w:hint="eastAsia"/>
          <w:b/>
          <w:bCs/>
          <w:sz w:val="36"/>
          <w:szCs w:val="36"/>
        </w:rPr>
        <w:t>设备点检预防性维修保养</w:t>
      </w:r>
    </w:p>
    <w:p w:rsidR="00055E70" w:rsidRDefault="00055E70">
      <w:pPr>
        <w:spacing w:line="500" w:lineRule="exact"/>
        <w:jc w:val="center"/>
        <w:rPr>
          <w:sz w:val="36"/>
          <w:szCs w:val="36"/>
        </w:rPr>
      </w:pPr>
      <w:r>
        <w:rPr>
          <w:rFonts w:ascii="宋体" w:hAnsi="宋体" w:hint="eastAsia"/>
          <w:b/>
          <w:bCs/>
          <w:sz w:val="36"/>
          <w:szCs w:val="36"/>
        </w:rPr>
        <w:t>与TPM管理实务</w:t>
      </w:r>
      <w:r>
        <w:rPr>
          <w:rFonts w:ascii="Courier New"/>
          <w:b/>
          <w:color w:val="000000"/>
          <w:sz w:val="36"/>
          <w:szCs w:val="36"/>
        </w:rPr>
        <w:t>培训班</w:t>
      </w:r>
      <w:r>
        <w:rPr>
          <w:rFonts w:ascii="Courier New" w:hint="eastAsia"/>
          <w:b/>
          <w:color w:val="000000"/>
          <w:sz w:val="36"/>
          <w:szCs w:val="36"/>
        </w:rPr>
        <w:t>的通知</w:t>
      </w:r>
    </w:p>
    <w:p w:rsidR="00055E70" w:rsidRDefault="00055E70">
      <w:pPr>
        <w:spacing w:line="380" w:lineRule="exact"/>
        <w:rPr>
          <w:rFonts w:ascii="宋体" w:hAnsi="宋体" w:cs="宋体"/>
          <w:b/>
          <w:sz w:val="24"/>
        </w:rPr>
      </w:pPr>
    </w:p>
    <w:p w:rsidR="00055E70" w:rsidRDefault="00055E70">
      <w:pPr>
        <w:spacing w:line="380" w:lineRule="exact"/>
        <w:rPr>
          <w:rFonts w:ascii="宋体" w:hAnsi="宋体" w:cs="宋体"/>
          <w:b/>
          <w:sz w:val="24"/>
        </w:rPr>
      </w:pPr>
      <w:r>
        <w:rPr>
          <w:rFonts w:ascii="宋体" w:hAnsi="宋体" w:cs="宋体" w:hint="eastAsia"/>
          <w:b/>
          <w:sz w:val="24"/>
        </w:rPr>
        <w:t>各有关单位：</w:t>
      </w:r>
    </w:p>
    <w:p w:rsidR="00055E70" w:rsidRDefault="00055E70">
      <w:pPr>
        <w:spacing w:line="380" w:lineRule="exact"/>
        <w:ind w:firstLine="480"/>
        <w:rPr>
          <w:rFonts w:ascii="宋体" w:hAnsi="宋体" w:cs="宋体"/>
          <w:color w:val="000000"/>
          <w:sz w:val="24"/>
        </w:rPr>
      </w:pPr>
      <w:r>
        <w:rPr>
          <w:rFonts w:ascii="宋体" w:hAnsi="宋体" w:cs="宋体" w:hint="eastAsia"/>
          <w:bCs/>
          <w:sz w:val="24"/>
        </w:rPr>
        <w:t>现代企业中，随着市场经济体制的建立和现代化设备的广泛应用，设备管理已经成为关系到企业经济效益，关系到企业生存与发展的重要一环，在现代企业制度下，选择什么样的设备管理体系，已经成为了企业的一个重要决策问题，因此，现代企业必须构建完善的现代设备管理体系，并规范设备点检工作，实践证明，推进全员生产维修体系（TPM）和实行设备点检定修制正是企业实现现代化设备管理的一条成功之路。</w:t>
      </w:r>
      <w:r>
        <w:rPr>
          <w:rFonts w:ascii="宋体" w:hAnsi="宋体" w:cs="宋体" w:hint="eastAsia"/>
          <w:b/>
          <w:sz w:val="24"/>
        </w:rPr>
        <w:t>本次培训经考评通过后颁发证书。</w:t>
      </w:r>
    </w:p>
    <w:p w:rsidR="00055E70" w:rsidRDefault="00055E70">
      <w:pPr>
        <w:shd w:val="clear" w:color="auto" w:fill="FFFFFF"/>
        <w:spacing w:line="380" w:lineRule="exact"/>
        <w:rPr>
          <w:rFonts w:ascii="宋体" w:hAnsi="宋体" w:cs="宋体"/>
          <w:b/>
          <w:bCs/>
          <w:color w:val="000000"/>
          <w:kern w:val="0"/>
          <w:sz w:val="24"/>
        </w:rPr>
      </w:pPr>
      <w:r>
        <w:rPr>
          <w:rFonts w:ascii="宋体" w:hAnsi="宋体" w:cs="宋体"/>
          <w:b/>
          <w:bCs/>
          <w:color w:val="000000"/>
          <w:kern w:val="0"/>
          <w:sz w:val="24"/>
        </w:rPr>
        <w:t>一、时间 </w:t>
      </w:r>
      <w:r>
        <w:rPr>
          <w:rFonts w:ascii="宋体" w:hAnsi="宋体" w:cs="宋体" w:hint="eastAsia"/>
          <w:b/>
          <w:bCs/>
          <w:color w:val="000000"/>
          <w:kern w:val="0"/>
          <w:sz w:val="24"/>
        </w:rPr>
        <w:t xml:space="preserve"> 2</w:t>
      </w:r>
      <w:r>
        <w:rPr>
          <w:rStyle w:val="a3"/>
          <w:rFonts w:ascii="宋体" w:hAnsi="宋体"/>
          <w:bCs w:val="0"/>
          <w:color w:val="000000"/>
          <w:sz w:val="24"/>
        </w:rPr>
        <w:t>0</w:t>
      </w:r>
      <w:r>
        <w:rPr>
          <w:rStyle w:val="a3"/>
          <w:rFonts w:ascii="宋体" w:hAnsi="宋体" w:hint="eastAsia"/>
          <w:bCs w:val="0"/>
          <w:color w:val="000000"/>
          <w:sz w:val="24"/>
        </w:rPr>
        <w:t>17</w:t>
      </w:r>
      <w:r>
        <w:rPr>
          <w:rStyle w:val="a3"/>
          <w:rFonts w:ascii="宋体" w:hAnsi="宋体"/>
          <w:bCs w:val="0"/>
          <w:color w:val="000000"/>
          <w:sz w:val="24"/>
        </w:rPr>
        <w:t>年</w:t>
      </w:r>
      <w:r>
        <w:rPr>
          <w:rStyle w:val="a3"/>
          <w:rFonts w:ascii="宋体" w:hAnsi="宋体" w:hint="eastAsia"/>
          <w:bCs w:val="0"/>
          <w:color w:val="000000"/>
          <w:sz w:val="24"/>
        </w:rPr>
        <w:t>10</w:t>
      </w:r>
      <w:r>
        <w:rPr>
          <w:rStyle w:val="a3"/>
          <w:rFonts w:ascii="宋体" w:hAnsi="宋体"/>
          <w:bCs w:val="0"/>
          <w:color w:val="000000"/>
          <w:sz w:val="24"/>
        </w:rPr>
        <w:t>月</w:t>
      </w:r>
      <w:r>
        <w:rPr>
          <w:rStyle w:val="a3"/>
          <w:rFonts w:ascii="宋体" w:hAnsi="宋体" w:hint="eastAsia"/>
          <w:bCs w:val="0"/>
          <w:color w:val="000000"/>
          <w:sz w:val="24"/>
        </w:rPr>
        <w:t>23日－26</w:t>
      </w:r>
      <w:r>
        <w:rPr>
          <w:rStyle w:val="a3"/>
          <w:rFonts w:ascii="宋体" w:hAnsi="宋体"/>
          <w:bCs w:val="0"/>
          <w:color w:val="000000"/>
          <w:sz w:val="24"/>
        </w:rPr>
        <w:t>日</w:t>
      </w:r>
      <w:r>
        <w:rPr>
          <w:rStyle w:val="a3"/>
          <w:rFonts w:ascii="宋体" w:hAnsi="宋体" w:hint="eastAsia"/>
          <w:bCs w:val="0"/>
          <w:color w:val="000000"/>
          <w:sz w:val="24"/>
        </w:rPr>
        <w:t>，22</w:t>
      </w:r>
      <w:r>
        <w:rPr>
          <w:rStyle w:val="a3"/>
          <w:rFonts w:ascii="宋体" w:hAnsi="宋体"/>
          <w:bCs w:val="0"/>
          <w:color w:val="000000"/>
          <w:sz w:val="24"/>
        </w:rPr>
        <w:t>日</w:t>
      </w:r>
      <w:r>
        <w:rPr>
          <w:rStyle w:val="a3"/>
          <w:rFonts w:ascii="宋体" w:hAnsi="宋体" w:hint="eastAsia"/>
          <w:bCs w:val="0"/>
          <w:color w:val="000000"/>
          <w:sz w:val="24"/>
        </w:rPr>
        <w:t>全天</w:t>
      </w:r>
      <w:r>
        <w:rPr>
          <w:rStyle w:val="a3"/>
          <w:rFonts w:ascii="宋体" w:hAnsi="宋体"/>
          <w:bCs w:val="0"/>
          <w:color w:val="000000"/>
          <w:sz w:val="24"/>
        </w:rPr>
        <w:t>报到</w:t>
      </w:r>
      <w:r>
        <w:rPr>
          <w:rStyle w:val="a3"/>
          <w:rFonts w:ascii="宋体" w:hAnsi="宋体" w:hint="eastAsia"/>
          <w:bCs w:val="0"/>
          <w:color w:val="000000"/>
          <w:sz w:val="24"/>
        </w:rPr>
        <w:t>。</w:t>
      </w:r>
    </w:p>
    <w:p w:rsidR="00055E70" w:rsidRDefault="00055E70">
      <w:pPr>
        <w:shd w:val="clear" w:color="auto" w:fill="FFFFFF"/>
        <w:spacing w:line="380" w:lineRule="exact"/>
        <w:rPr>
          <w:rFonts w:ascii="宋体" w:hAnsi="宋体" w:cs="宋体"/>
          <w:b/>
          <w:bCs/>
          <w:color w:val="000000"/>
          <w:kern w:val="0"/>
          <w:sz w:val="24"/>
        </w:rPr>
      </w:pPr>
      <w:r>
        <w:rPr>
          <w:rFonts w:ascii="宋体" w:hAnsi="宋体" w:cs="宋体"/>
          <w:b/>
          <w:bCs/>
          <w:color w:val="000000"/>
          <w:kern w:val="0"/>
          <w:sz w:val="24"/>
        </w:rPr>
        <w:t>二、地点 </w:t>
      </w:r>
      <w:r>
        <w:rPr>
          <w:rFonts w:ascii="宋体" w:hAnsi="宋体" w:cs="宋体" w:hint="eastAsia"/>
          <w:b/>
          <w:bCs/>
          <w:color w:val="000000"/>
          <w:kern w:val="0"/>
          <w:sz w:val="24"/>
        </w:rPr>
        <w:t xml:space="preserve"> </w:t>
      </w:r>
      <w:r w:rsidR="00F56CD6">
        <w:rPr>
          <w:rFonts w:ascii="宋体" w:hAnsi="宋体" w:cs="宋体" w:hint="eastAsia"/>
          <w:b/>
          <w:bCs/>
          <w:color w:val="000000"/>
          <w:kern w:val="0"/>
          <w:sz w:val="24"/>
        </w:rPr>
        <w:t>天津</w:t>
      </w:r>
    </w:p>
    <w:p w:rsidR="00055E70" w:rsidRDefault="00055E70">
      <w:pPr>
        <w:spacing w:line="380" w:lineRule="exact"/>
        <w:rPr>
          <w:rFonts w:ascii="宋体" w:hAnsi="宋体" w:cs="宋体"/>
          <w:sz w:val="24"/>
        </w:rPr>
      </w:pPr>
      <w:r>
        <w:rPr>
          <w:rFonts w:ascii="宋体" w:hAnsi="宋体" w:cs="宋体" w:hint="eastAsia"/>
          <w:b/>
          <w:bCs/>
          <w:color w:val="000000"/>
          <w:kern w:val="0"/>
          <w:sz w:val="24"/>
        </w:rPr>
        <w:t>三、</w:t>
      </w:r>
      <w:r>
        <w:rPr>
          <w:rFonts w:ascii="宋体" w:hAnsi="宋体" w:cs="宋体" w:hint="eastAsia"/>
          <w:b/>
          <w:sz w:val="24"/>
        </w:rPr>
        <w:t>培训内容</w:t>
      </w:r>
    </w:p>
    <w:p w:rsidR="00055E70" w:rsidRDefault="00055E70">
      <w:pPr>
        <w:spacing w:line="380" w:lineRule="exact"/>
        <w:ind w:rightChars="60" w:right="126"/>
        <w:rPr>
          <w:rFonts w:ascii="宋体" w:hAnsi="宋体" w:cs="宋体"/>
          <w:b/>
          <w:bCs/>
          <w:color w:val="0000FF"/>
          <w:sz w:val="24"/>
        </w:rPr>
      </w:pPr>
      <w:r>
        <w:rPr>
          <w:rFonts w:ascii="宋体" w:hAnsi="宋体" w:cs="宋体" w:hint="eastAsia"/>
          <w:b/>
          <w:bCs/>
          <w:color w:val="0000FF"/>
          <w:sz w:val="24"/>
        </w:rPr>
        <w:t>第一部分 《</w:t>
      </w:r>
      <w:r>
        <w:rPr>
          <w:rFonts w:ascii="宋体" w:hAnsi="宋体" w:cs="宋体" w:hint="eastAsia"/>
          <w:b/>
          <w:color w:val="0000FF"/>
          <w:sz w:val="24"/>
        </w:rPr>
        <w:t>现代设备管理与点检实务</w:t>
      </w:r>
      <w:r>
        <w:rPr>
          <w:rFonts w:ascii="宋体" w:hAnsi="宋体" w:cs="宋体" w:hint="eastAsia"/>
          <w:b/>
          <w:bCs/>
          <w:color w:val="0000FF"/>
          <w:sz w:val="24"/>
        </w:rPr>
        <w:t>》</w:t>
      </w:r>
    </w:p>
    <w:p w:rsidR="00055E70" w:rsidRDefault="00055E70">
      <w:pPr>
        <w:spacing w:line="380" w:lineRule="exact"/>
        <w:rPr>
          <w:rFonts w:ascii="宋体" w:hAnsi="宋体" w:cs="宋体"/>
          <w:b/>
          <w:bCs/>
          <w:sz w:val="24"/>
        </w:rPr>
      </w:pPr>
      <w:r>
        <w:rPr>
          <w:rFonts w:ascii="宋体" w:hAnsi="宋体" w:cs="宋体" w:hint="eastAsia"/>
          <w:b/>
          <w:bCs/>
          <w:sz w:val="24"/>
        </w:rPr>
        <w:t>（一）现代设备管理与TPM体系</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1.设备管理方式的变革</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2.现代化设备需要现代化的管理方式</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3.现代设备管理的基本指导思想</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4.对设备进行综合管理</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5.</w:t>
      </w:r>
      <w:r>
        <w:rPr>
          <w:rFonts w:ascii="宋体" w:hAnsi="宋体" w:cs="宋体" w:hint="eastAsia"/>
          <w:bCs/>
          <w:sz w:val="24"/>
        </w:rPr>
        <w:t>全寿命周期设备管理</w:t>
      </w:r>
      <w:r>
        <w:rPr>
          <w:rFonts w:ascii="宋体" w:hAnsi="宋体" w:cs="宋体" w:hint="eastAsia"/>
          <w:sz w:val="24"/>
        </w:rPr>
        <w:t xml:space="preserve"> </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6.设备管理的现代化</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7.企业成功的三要素</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8.全员生产维修体系（TPM）</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9.“三全”基本理念</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10.设备综合效率（OEE）的概念</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11.</w:t>
      </w:r>
      <w:r>
        <w:rPr>
          <w:rFonts w:ascii="宋体" w:hAnsi="宋体" w:cs="宋体" w:hint="eastAsia"/>
          <w:bCs/>
          <w:sz w:val="24"/>
        </w:rPr>
        <w:t>引入OEE的必要性及OEE的计算方法</w:t>
      </w:r>
    </w:p>
    <w:p w:rsidR="00055E70" w:rsidRDefault="00055E70" w:rsidP="00F56CD6">
      <w:pPr>
        <w:spacing w:line="380" w:lineRule="exact"/>
        <w:ind w:firstLineChars="304" w:firstLine="730"/>
        <w:jc w:val="left"/>
        <w:rPr>
          <w:rFonts w:ascii="宋体" w:hAnsi="宋体" w:cs="宋体"/>
          <w:sz w:val="24"/>
        </w:rPr>
      </w:pPr>
      <w:r>
        <w:rPr>
          <w:rFonts w:ascii="宋体" w:hAnsi="宋体" w:cs="宋体" w:hint="eastAsia"/>
          <w:sz w:val="24"/>
        </w:rPr>
        <w:t>12.提升</w:t>
      </w:r>
      <w:r>
        <w:rPr>
          <w:rFonts w:ascii="宋体" w:hAnsi="宋体" w:cs="宋体" w:hint="eastAsia"/>
          <w:bCs/>
          <w:sz w:val="24"/>
        </w:rPr>
        <w:t>OEE的途径与对策</w:t>
      </w:r>
    </w:p>
    <w:p w:rsidR="00055E70" w:rsidRDefault="00055E70">
      <w:pPr>
        <w:spacing w:line="380" w:lineRule="exact"/>
        <w:rPr>
          <w:rFonts w:ascii="宋体" w:hAnsi="宋体" w:cs="宋体"/>
          <w:b/>
          <w:bCs/>
          <w:sz w:val="24"/>
        </w:rPr>
      </w:pPr>
      <w:r>
        <w:rPr>
          <w:rFonts w:ascii="宋体" w:hAnsi="宋体" w:cs="宋体" w:hint="eastAsia"/>
          <w:b/>
          <w:bCs/>
          <w:sz w:val="24"/>
        </w:rPr>
        <w:t>（二）现代设备点检管理</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1.现代设备点检管理的构思与概念</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2.现代设备点检管理的实质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3.点检管理不同于传统管理的特点</w:t>
      </w:r>
    </w:p>
    <w:p w:rsidR="00055E70" w:rsidRDefault="00055E70" w:rsidP="00F56CD6">
      <w:pPr>
        <w:spacing w:line="380" w:lineRule="exact"/>
        <w:ind w:firstLineChars="304" w:firstLine="730"/>
        <w:rPr>
          <w:rFonts w:ascii="宋体" w:hAnsi="宋体" w:cs="宋体"/>
          <w:b/>
          <w:bCs/>
          <w:sz w:val="24"/>
        </w:rPr>
      </w:pPr>
      <w:r>
        <w:rPr>
          <w:rFonts w:ascii="宋体" w:hAnsi="宋体" w:cs="宋体" w:hint="eastAsia"/>
          <w:sz w:val="24"/>
        </w:rPr>
        <w:t>4.设备点检的类型</w:t>
      </w:r>
    </w:p>
    <w:p w:rsidR="00055E70" w:rsidRDefault="00055E70">
      <w:pPr>
        <w:spacing w:line="380" w:lineRule="exact"/>
        <w:rPr>
          <w:rFonts w:ascii="宋体" w:hAnsi="宋体" w:cs="宋体"/>
          <w:b/>
          <w:sz w:val="24"/>
        </w:rPr>
      </w:pPr>
      <w:r>
        <w:rPr>
          <w:rFonts w:ascii="宋体" w:hAnsi="宋体" w:cs="宋体" w:hint="eastAsia"/>
          <w:b/>
          <w:bCs/>
          <w:sz w:val="24"/>
        </w:rPr>
        <w:t>（三）设备点检管理组织保证体系的建设</w:t>
      </w:r>
      <w:r>
        <w:rPr>
          <w:rFonts w:ascii="宋体" w:hAnsi="宋体" w:cs="宋体" w:hint="eastAsia"/>
          <w:b/>
          <w:sz w:val="24"/>
        </w:rPr>
        <w:t xml:space="preserve"> </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1.点检管理的组织保证体系</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2.现代设备点检管理体系的建设</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3.建立“三位一体”点检制</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lastRenderedPageBreak/>
        <w:t>4.点检制下完整的设备防护体系—构筑设备的五层防护线</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5.企业点检管理机构的设置及案例分析</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6.各级点检管理机构的管理职责</w:t>
      </w:r>
    </w:p>
    <w:p w:rsidR="00055E70" w:rsidRDefault="00055E70">
      <w:pPr>
        <w:spacing w:line="380" w:lineRule="exact"/>
        <w:rPr>
          <w:rFonts w:ascii="宋体" w:hAnsi="宋体" w:cs="宋体"/>
          <w:b/>
          <w:sz w:val="24"/>
        </w:rPr>
      </w:pPr>
      <w:r>
        <w:rPr>
          <w:rFonts w:ascii="宋体" w:hAnsi="宋体" w:cs="宋体" w:hint="eastAsia"/>
          <w:b/>
          <w:bCs/>
          <w:sz w:val="24"/>
        </w:rPr>
        <w:t>（四）</w:t>
      </w:r>
      <w:r>
        <w:rPr>
          <w:rFonts w:ascii="宋体" w:hAnsi="宋体" w:cs="宋体" w:hint="eastAsia"/>
          <w:b/>
          <w:sz w:val="24"/>
        </w:rPr>
        <w:t>设备点检管理的制度保证体系—四大标准的建立与应用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1.维修技术标准的编制与应用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2.点检标准的编制与应用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3.给油脂标准的编制与应用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4.维修作业标准的编制与应用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5.点检管理四大标准典型表格举例分析</w:t>
      </w:r>
    </w:p>
    <w:p w:rsidR="00055E70" w:rsidRDefault="00055E70">
      <w:pPr>
        <w:spacing w:line="380" w:lineRule="exact"/>
        <w:rPr>
          <w:rFonts w:ascii="宋体" w:hAnsi="宋体" w:cs="宋体"/>
          <w:b/>
          <w:sz w:val="24"/>
        </w:rPr>
      </w:pPr>
      <w:r>
        <w:rPr>
          <w:rFonts w:ascii="宋体" w:hAnsi="宋体" w:cs="宋体" w:hint="eastAsia"/>
          <w:b/>
          <w:sz w:val="24"/>
        </w:rPr>
        <w:t>（五）夯实点检作业实施前的基础工作</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1.划分点检区域</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 xml:space="preserve">2.确定点检对象设备 </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3.对设备进行“五定”</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4.编制点检“四大标准”</w:t>
      </w:r>
    </w:p>
    <w:p w:rsidR="00055E70" w:rsidRDefault="00055E70" w:rsidP="00F56CD6">
      <w:pPr>
        <w:spacing w:line="380" w:lineRule="exact"/>
        <w:ind w:firstLineChars="304" w:firstLine="730"/>
        <w:rPr>
          <w:rFonts w:ascii="宋体" w:hAnsi="宋体" w:cs="宋体"/>
          <w:sz w:val="24"/>
        </w:rPr>
      </w:pPr>
      <w:r>
        <w:rPr>
          <w:rFonts w:ascii="宋体" w:hAnsi="宋体" w:cs="宋体" w:hint="eastAsia"/>
          <w:bCs/>
          <w:sz w:val="24"/>
        </w:rPr>
        <w:t>5.制订点检计划</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6.编制点检路线图</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7.编制点检检查表</w:t>
      </w:r>
    </w:p>
    <w:p w:rsidR="00055E70" w:rsidRDefault="00055E70" w:rsidP="00F56CD6">
      <w:pPr>
        <w:spacing w:line="380" w:lineRule="exact"/>
        <w:ind w:firstLineChars="304" w:firstLine="730"/>
        <w:rPr>
          <w:rFonts w:ascii="宋体" w:hAnsi="宋体" w:cs="宋体"/>
          <w:sz w:val="24"/>
        </w:rPr>
      </w:pPr>
      <w:r>
        <w:rPr>
          <w:rFonts w:ascii="宋体" w:hAnsi="宋体" w:cs="宋体" w:hint="eastAsia"/>
          <w:bCs/>
          <w:sz w:val="24"/>
        </w:rPr>
        <w:t>8.</w:t>
      </w:r>
      <w:r>
        <w:rPr>
          <w:rFonts w:ascii="宋体" w:hAnsi="宋体" w:cs="宋体" w:hint="eastAsia"/>
          <w:sz w:val="24"/>
        </w:rPr>
        <w:t>点检作业的分工</w:t>
      </w:r>
    </w:p>
    <w:p w:rsidR="00055E70" w:rsidRDefault="00055E70">
      <w:pPr>
        <w:spacing w:line="380" w:lineRule="exact"/>
        <w:rPr>
          <w:rFonts w:ascii="宋体" w:hAnsi="宋体" w:cs="宋体"/>
          <w:b/>
          <w:sz w:val="24"/>
        </w:rPr>
      </w:pPr>
      <w:r>
        <w:rPr>
          <w:rFonts w:ascii="宋体" w:hAnsi="宋体" w:cs="宋体" w:hint="eastAsia"/>
          <w:b/>
          <w:sz w:val="24"/>
        </w:rPr>
        <w:t>（六）点检作业的规范实施及其要点</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1.日常点检的基本工作与实施要点</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2.日常点检作业流程案例分析</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3.专业点检工作的要点及其实施</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4.专业点检作业流程案例分析</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5.点检管理的现场五大任务</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6.</w:t>
      </w:r>
      <w:r>
        <w:rPr>
          <w:rFonts w:ascii="宋体" w:hAnsi="宋体" w:cs="宋体" w:hint="eastAsia"/>
          <w:bCs/>
          <w:sz w:val="24"/>
        </w:rPr>
        <w:t>现场“6S”活动的开展</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7.做好现场点检工作的要点</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8.设备的自主维修与保养</w:t>
      </w:r>
    </w:p>
    <w:p w:rsidR="00055E70" w:rsidRDefault="00055E70">
      <w:pPr>
        <w:spacing w:line="380" w:lineRule="exact"/>
        <w:rPr>
          <w:rFonts w:ascii="宋体" w:hAnsi="宋体" w:cs="宋体"/>
          <w:b/>
          <w:sz w:val="24"/>
        </w:rPr>
      </w:pPr>
      <w:r>
        <w:rPr>
          <w:rFonts w:ascii="宋体" w:hAnsi="宋体" w:cs="宋体" w:hint="eastAsia"/>
          <w:b/>
          <w:sz w:val="24"/>
        </w:rPr>
        <w:t>（七）突破实施设备点检的瓶颈</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1.真正落实全员维修管理的点检体系</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2.有效避免点检工作流于形式</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3.充分发挥设备点检员的核心作用及《设备点检员国家职业技能标准》解读</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4.</w:t>
      </w:r>
      <w:r>
        <w:rPr>
          <w:rFonts w:ascii="宋体" w:hAnsi="宋体" w:cs="宋体" w:hint="eastAsia"/>
          <w:bCs/>
          <w:sz w:val="24"/>
        </w:rPr>
        <w:t>不断提升点检技能</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5.实现点检工作的闭环管理</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6.点检的持续改进</w:t>
      </w:r>
    </w:p>
    <w:p w:rsidR="00055E70" w:rsidRDefault="00055E70">
      <w:pPr>
        <w:spacing w:line="380" w:lineRule="exact"/>
        <w:rPr>
          <w:rFonts w:ascii="宋体" w:hAnsi="宋体" w:cs="宋体"/>
          <w:b/>
          <w:sz w:val="24"/>
        </w:rPr>
      </w:pPr>
      <w:r>
        <w:rPr>
          <w:rFonts w:ascii="宋体" w:hAnsi="宋体" w:cs="宋体" w:hint="eastAsia"/>
          <w:b/>
          <w:sz w:val="24"/>
        </w:rPr>
        <w:t>（八）精密点检与设备技术诊断及点检信息化</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1.精密点检及其管理流程的案例分析</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2.精密点检跟踪管理</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lastRenderedPageBreak/>
        <w:t>3.设备劣化及其补偿</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4.设备容易发生劣化的部位及其预防对策</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5.劣化倾向管理的实施方案</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6.精密点检与劣化倾向管理的关系</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7.设备技术诊断与预知维修</w:t>
      </w:r>
    </w:p>
    <w:p w:rsidR="00055E70" w:rsidRDefault="00055E70" w:rsidP="00F56CD6">
      <w:pPr>
        <w:pStyle w:val="a7"/>
        <w:spacing w:line="380" w:lineRule="exact"/>
        <w:ind w:firstLineChars="304" w:firstLine="730"/>
        <w:rPr>
          <w:rFonts w:hAnsi="宋体" w:cs="宋体"/>
          <w:sz w:val="24"/>
          <w:szCs w:val="24"/>
        </w:rPr>
      </w:pPr>
      <w:r>
        <w:rPr>
          <w:rFonts w:hAnsi="宋体" w:cs="宋体" w:hint="eastAsia"/>
          <w:sz w:val="24"/>
          <w:szCs w:val="24"/>
        </w:rPr>
        <w:t>8.点检信息化</w:t>
      </w:r>
    </w:p>
    <w:p w:rsidR="00055E70" w:rsidRDefault="00055E70">
      <w:pPr>
        <w:spacing w:line="380" w:lineRule="exact"/>
        <w:rPr>
          <w:rFonts w:ascii="宋体" w:hAnsi="宋体" w:cs="宋体"/>
          <w:b/>
          <w:sz w:val="24"/>
        </w:rPr>
      </w:pPr>
      <w:r>
        <w:rPr>
          <w:rFonts w:ascii="宋体" w:hAnsi="宋体" w:cs="宋体" w:hint="eastAsia"/>
          <w:b/>
          <w:sz w:val="24"/>
        </w:rPr>
        <w:t>（九）实现设备零故障管理</w:t>
      </w:r>
    </w:p>
    <w:p w:rsidR="00055E70" w:rsidRDefault="00055E70" w:rsidP="00F56CD6">
      <w:pPr>
        <w:spacing w:line="380" w:lineRule="exact"/>
        <w:ind w:firstLineChars="304" w:firstLine="730"/>
        <w:rPr>
          <w:rFonts w:ascii="宋体" w:hAnsi="宋体" w:cs="宋体"/>
          <w:bCs/>
          <w:color w:val="000000"/>
          <w:sz w:val="24"/>
        </w:rPr>
      </w:pPr>
      <w:r>
        <w:rPr>
          <w:rFonts w:ascii="宋体" w:hAnsi="宋体" w:cs="宋体" w:hint="eastAsia"/>
          <w:sz w:val="24"/>
        </w:rPr>
        <w:t>1.</w:t>
      </w:r>
      <w:r>
        <w:rPr>
          <w:rFonts w:ascii="宋体" w:hAnsi="宋体" w:cs="宋体" w:hint="eastAsia"/>
          <w:bCs/>
          <w:color w:val="000000"/>
          <w:sz w:val="24"/>
        </w:rPr>
        <w:t xml:space="preserve">设备管理中的零故障理念 </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sz w:val="24"/>
        </w:rPr>
        <w:t>2.</w:t>
      </w:r>
      <w:r>
        <w:rPr>
          <w:rFonts w:ascii="宋体" w:hAnsi="宋体" w:cs="宋体" w:hint="eastAsia"/>
          <w:bCs/>
          <w:sz w:val="24"/>
        </w:rPr>
        <w:t>故障降不下来的原因</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3.减少故障损失的关键对策</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4.实现零故障的目标</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5.实现零故障管理的主要措施</w:t>
      </w:r>
    </w:p>
    <w:p w:rsidR="00055E70" w:rsidRDefault="00055E70" w:rsidP="00F56CD6">
      <w:pPr>
        <w:spacing w:line="380" w:lineRule="exact"/>
        <w:ind w:firstLineChars="304" w:firstLine="730"/>
        <w:rPr>
          <w:rFonts w:ascii="宋体" w:hAnsi="宋体" w:cs="宋体"/>
          <w:b/>
          <w:sz w:val="24"/>
        </w:rPr>
      </w:pPr>
      <w:r>
        <w:rPr>
          <w:rFonts w:ascii="宋体" w:hAnsi="宋体" w:cs="宋体" w:hint="eastAsia"/>
          <w:bCs/>
          <w:sz w:val="24"/>
        </w:rPr>
        <w:t>6.实现故障为零的四个阶段</w:t>
      </w:r>
    </w:p>
    <w:p w:rsidR="00055E70" w:rsidRDefault="00055E70">
      <w:pPr>
        <w:spacing w:line="380" w:lineRule="exact"/>
        <w:rPr>
          <w:rFonts w:ascii="宋体" w:hAnsi="宋体" w:cs="宋体"/>
          <w:b/>
          <w:bCs/>
          <w:sz w:val="24"/>
        </w:rPr>
      </w:pPr>
      <w:r>
        <w:rPr>
          <w:rFonts w:ascii="宋体" w:hAnsi="宋体" w:cs="宋体" w:hint="eastAsia"/>
          <w:b/>
          <w:sz w:val="24"/>
        </w:rPr>
        <w:t>（十）</w:t>
      </w:r>
      <w:r>
        <w:rPr>
          <w:rFonts w:ascii="宋体" w:hAnsi="宋体" w:cs="宋体" w:hint="eastAsia"/>
          <w:b/>
          <w:bCs/>
          <w:sz w:val="24"/>
        </w:rPr>
        <w:t xml:space="preserve">成功推进点检管理的关键对策 </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sz w:val="24"/>
        </w:rPr>
        <w:t>1.</w:t>
      </w:r>
      <w:r>
        <w:rPr>
          <w:rFonts w:ascii="宋体" w:hAnsi="宋体" w:cs="宋体" w:hint="eastAsia"/>
          <w:bCs/>
          <w:sz w:val="24"/>
        </w:rPr>
        <w:t>推行点检定修制的步骤</w:t>
      </w:r>
    </w:p>
    <w:p w:rsidR="00055E70" w:rsidRDefault="00055E70" w:rsidP="00F56CD6">
      <w:pPr>
        <w:spacing w:line="380" w:lineRule="exact"/>
        <w:ind w:firstLineChars="304" w:firstLine="730"/>
        <w:rPr>
          <w:rFonts w:ascii="宋体" w:hAnsi="宋体" w:cs="宋体"/>
          <w:b/>
          <w:bCs/>
          <w:color w:val="0000FF"/>
          <w:sz w:val="24"/>
        </w:rPr>
      </w:pPr>
      <w:r>
        <w:rPr>
          <w:rFonts w:ascii="宋体" w:hAnsi="宋体" w:cs="宋体" w:hint="eastAsia"/>
          <w:bCs/>
          <w:sz w:val="24"/>
        </w:rPr>
        <w:t xml:space="preserve">2.成功推进点检管理的关键对策 </w:t>
      </w:r>
    </w:p>
    <w:p w:rsidR="00055E70" w:rsidRDefault="00055E70">
      <w:pPr>
        <w:spacing w:line="380" w:lineRule="exact"/>
        <w:ind w:rightChars="60" w:right="126"/>
        <w:rPr>
          <w:rFonts w:ascii="宋体" w:hAnsi="宋体" w:cs="宋体"/>
          <w:b/>
          <w:bCs/>
          <w:color w:val="0000FF"/>
          <w:sz w:val="24"/>
        </w:rPr>
      </w:pPr>
      <w:r>
        <w:rPr>
          <w:rFonts w:ascii="宋体" w:hAnsi="宋体" w:cs="宋体" w:hint="eastAsia"/>
          <w:b/>
          <w:bCs/>
          <w:color w:val="0000FF"/>
          <w:sz w:val="24"/>
        </w:rPr>
        <w:t>第二部分《</w:t>
      </w:r>
      <w:r>
        <w:rPr>
          <w:rFonts w:ascii="宋体" w:hAnsi="宋体" w:cs="宋体" w:hint="eastAsia"/>
          <w:b/>
          <w:color w:val="0000FF"/>
          <w:sz w:val="24"/>
        </w:rPr>
        <w:t>全员生产维修体系---TPM</w:t>
      </w:r>
      <w:r>
        <w:rPr>
          <w:rFonts w:ascii="宋体" w:hAnsi="宋体" w:cs="宋体" w:hint="eastAsia"/>
          <w:b/>
          <w:bCs/>
          <w:color w:val="0000FF"/>
          <w:sz w:val="24"/>
        </w:rPr>
        <w:t>》</w:t>
      </w:r>
    </w:p>
    <w:p w:rsidR="00055E70" w:rsidRDefault="00055E70">
      <w:pPr>
        <w:spacing w:line="380" w:lineRule="exact"/>
        <w:rPr>
          <w:rFonts w:ascii="宋体" w:hAnsi="宋体" w:cs="宋体"/>
          <w:b/>
          <w:sz w:val="24"/>
        </w:rPr>
      </w:pPr>
      <w:r>
        <w:rPr>
          <w:rFonts w:ascii="宋体" w:hAnsi="宋体" w:cs="宋体" w:hint="eastAsia"/>
          <w:b/>
          <w:sz w:val="24"/>
        </w:rPr>
        <w:t>（一）全员生产维修—TPM体系概述</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w:t>
      </w:r>
      <w:r>
        <w:rPr>
          <w:rFonts w:ascii="宋体" w:hAnsi="宋体" w:cs="宋体" w:hint="eastAsia"/>
          <w:bCs/>
          <w:sz w:val="24"/>
        </w:rPr>
        <w:t>企业成功的三要素</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2.TPM的内涵</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bCs/>
          <w:sz w:val="24"/>
        </w:rPr>
        <w:t>TPM提升了企业的竞争力</w:t>
      </w:r>
    </w:p>
    <w:p w:rsidR="00055E70" w:rsidRDefault="00055E70">
      <w:pPr>
        <w:spacing w:line="380" w:lineRule="exact"/>
        <w:rPr>
          <w:rFonts w:ascii="宋体" w:hAnsi="宋体" w:cs="宋体"/>
          <w:b/>
          <w:bCs/>
          <w:sz w:val="24"/>
        </w:rPr>
      </w:pPr>
      <w:r>
        <w:rPr>
          <w:rFonts w:ascii="宋体" w:hAnsi="宋体" w:cs="宋体" w:hint="eastAsia"/>
          <w:b/>
          <w:bCs/>
          <w:sz w:val="24"/>
        </w:rPr>
        <w:t>（二）TPM的“三全”理念</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1.全员的理念</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2.全系统的内涵</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3.全效率的实现</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4.提升设备综合效率（OEE）</w:t>
      </w:r>
    </w:p>
    <w:p w:rsidR="00055E70" w:rsidRDefault="00055E70">
      <w:pPr>
        <w:spacing w:line="380" w:lineRule="exact"/>
        <w:rPr>
          <w:rFonts w:ascii="宋体" w:hAnsi="宋体" w:cs="宋体"/>
          <w:b/>
          <w:bCs/>
          <w:sz w:val="24"/>
        </w:rPr>
      </w:pPr>
      <w:r>
        <w:rPr>
          <w:rFonts w:ascii="宋体" w:hAnsi="宋体" w:cs="宋体" w:hint="eastAsia"/>
          <w:b/>
          <w:bCs/>
          <w:sz w:val="24"/>
        </w:rPr>
        <w:t>（三）TPM活动体系</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sz w:val="24"/>
        </w:rPr>
        <w:t>1.</w:t>
      </w:r>
      <w:r>
        <w:rPr>
          <w:rFonts w:ascii="宋体" w:hAnsi="宋体" w:cs="宋体" w:hint="eastAsia"/>
          <w:bCs/>
          <w:sz w:val="24"/>
        </w:rPr>
        <w:t>两大基石</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2.五个要素</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3.三大思想和三项改善</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4.三个目的</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sz w:val="24"/>
        </w:rPr>
        <w:t>5.</w:t>
      </w:r>
      <w:r>
        <w:rPr>
          <w:rFonts w:ascii="宋体" w:hAnsi="宋体" w:cs="宋体" w:hint="eastAsia"/>
          <w:bCs/>
          <w:sz w:val="24"/>
        </w:rPr>
        <w:t>八大支柱</w:t>
      </w:r>
    </w:p>
    <w:p w:rsidR="00055E70" w:rsidRDefault="00055E70">
      <w:pPr>
        <w:spacing w:line="380" w:lineRule="exact"/>
        <w:rPr>
          <w:rFonts w:ascii="宋体" w:hAnsi="宋体" w:cs="宋体"/>
          <w:sz w:val="24"/>
        </w:rPr>
      </w:pPr>
      <w:r>
        <w:rPr>
          <w:rFonts w:ascii="宋体" w:hAnsi="宋体" w:cs="宋体" w:hint="eastAsia"/>
          <w:b/>
          <w:bCs/>
          <w:sz w:val="24"/>
        </w:rPr>
        <w:t>（四）TPM小组活动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1.小组活动的目标</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2.推动小组活动的条件</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3.小组活动的四个阶段</w:t>
      </w:r>
    </w:p>
    <w:p w:rsidR="00055E70" w:rsidRDefault="00055E70">
      <w:pPr>
        <w:spacing w:line="380" w:lineRule="exact"/>
        <w:rPr>
          <w:rFonts w:ascii="宋体" w:hAnsi="宋体" w:cs="宋体"/>
          <w:b/>
          <w:bCs/>
          <w:sz w:val="24"/>
        </w:rPr>
      </w:pPr>
      <w:r>
        <w:rPr>
          <w:rFonts w:ascii="宋体" w:hAnsi="宋体" w:cs="宋体" w:hint="eastAsia"/>
          <w:b/>
          <w:bCs/>
          <w:sz w:val="24"/>
        </w:rPr>
        <w:t>（五）TPM活动的推进</w:t>
      </w:r>
    </w:p>
    <w:p w:rsidR="00055E70" w:rsidRDefault="00055E70" w:rsidP="00F56CD6">
      <w:pPr>
        <w:pStyle w:val="1"/>
        <w:spacing w:line="380" w:lineRule="exact"/>
        <w:ind w:firstLineChars="304" w:firstLine="730"/>
        <w:jc w:val="both"/>
        <w:rPr>
          <w:rFonts w:ascii="宋体" w:hAnsi="宋体" w:cs="宋体"/>
          <w:bCs/>
          <w:sz w:val="24"/>
          <w:szCs w:val="24"/>
        </w:rPr>
      </w:pPr>
      <w:r>
        <w:rPr>
          <w:rFonts w:ascii="宋体" w:hAnsi="宋体" w:cs="宋体" w:hint="eastAsia"/>
          <w:sz w:val="24"/>
          <w:szCs w:val="24"/>
        </w:rPr>
        <w:lastRenderedPageBreak/>
        <w:t>1.</w:t>
      </w:r>
      <w:r>
        <w:rPr>
          <w:rFonts w:ascii="宋体" w:hAnsi="宋体" w:cs="宋体" w:hint="eastAsia"/>
          <w:bCs/>
          <w:sz w:val="24"/>
          <w:szCs w:val="24"/>
        </w:rPr>
        <w:t>推进</w:t>
      </w:r>
      <w:r>
        <w:rPr>
          <w:rFonts w:ascii="宋体" w:hAnsi="宋体" w:cs="宋体" w:hint="eastAsia"/>
          <w:bCs/>
          <w:sz w:val="24"/>
          <w:szCs w:val="24"/>
          <w:lang w:val="en-US"/>
        </w:rPr>
        <w:t>TPM</w:t>
      </w:r>
      <w:r>
        <w:rPr>
          <w:rFonts w:ascii="宋体" w:hAnsi="宋体" w:cs="宋体" w:hint="eastAsia"/>
          <w:bCs/>
          <w:sz w:val="24"/>
          <w:szCs w:val="24"/>
        </w:rPr>
        <w:t>的三条主线</w:t>
      </w:r>
    </w:p>
    <w:p w:rsidR="00055E70" w:rsidRDefault="00055E70" w:rsidP="00F56CD6">
      <w:pPr>
        <w:pStyle w:val="1"/>
        <w:spacing w:line="380" w:lineRule="exact"/>
        <w:ind w:firstLineChars="304" w:firstLine="730"/>
        <w:jc w:val="both"/>
        <w:rPr>
          <w:rFonts w:ascii="宋体" w:hAnsi="宋体" w:cs="宋体"/>
          <w:bCs/>
          <w:sz w:val="24"/>
          <w:szCs w:val="24"/>
        </w:rPr>
      </w:pPr>
      <w:r>
        <w:rPr>
          <w:rFonts w:ascii="宋体" w:hAnsi="宋体" w:cs="宋体" w:hint="eastAsia"/>
          <w:sz w:val="24"/>
          <w:szCs w:val="24"/>
        </w:rPr>
        <w:t>2.</w:t>
      </w:r>
      <w:r>
        <w:rPr>
          <w:rFonts w:ascii="宋体" w:hAnsi="宋体" w:cs="宋体" w:hint="eastAsia"/>
          <w:bCs/>
          <w:sz w:val="24"/>
          <w:szCs w:val="24"/>
        </w:rPr>
        <w:t>推进</w:t>
      </w:r>
      <w:r>
        <w:rPr>
          <w:rFonts w:ascii="宋体" w:hAnsi="宋体" w:cs="宋体" w:hint="eastAsia"/>
          <w:bCs/>
          <w:sz w:val="24"/>
          <w:szCs w:val="24"/>
          <w:lang w:val="en-US"/>
        </w:rPr>
        <w:t xml:space="preserve">TPM </w:t>
      </w:r>
      <w:r>
        <w:rPr>
          <w:rFonts w:ascii="宋体" w:hAnsi="宋体" w:cs="宋体" w:hint="eastAsia"/>
          <w:bCs/>
          <w:sz w:val="24"/>
          <w:szCs w:val="24"/>
        </w:rPr>
        <w:t>的三大阶段</w:t>
      </w:r>
    </w:p>
    <w:p w:rsidR="00055E70" w:rsidRDefault="00055E70" w:rsidP="00F56CD6">
      <w:pPr>
        <w:pStyle w:val="1"/>
        <w:spacing w:line="380" w:lineRule="exact"/>
        <w:ind w:firstLineChars="304" w:firstLine="730"/>
        <w:jc w:val="both"/>
        <w:rPr>
          <w:rFonts w:ascii="宋体" w:hAnsi="宋体" w:cs="宋体"/>
          <w:bCs/>
          <w:sz w:val="24"/>
          <w:szCs w:val="24"/>
        </w:rPr>
      </w:pPr>
      <w:r>
        <w:rPr>
          <w:rFonts w:ascii="宋体" w:hAnsi="宋体" w:cs="宋体" w:hint="eastAsia"/>
          <w:sz w:val="24"/>
          <w:szCs w:val="24"/>
        </w:rPr>
        <w:t>3.</w:t>
      </w:r>
      <w:r>
        <w:rPr>
          <w:rFonts w:ascii="宋体" w:hAnsi="宋体" w:cs="宋体" w:hint="eastAsia"/>
          <w:bCs/>
          <w:sz w:val="24"/>
          <w:szCs w:val="24"/>
        </w:rPr>
        <w:t>推进</w:t>
      </w:r>
      <w:r>
        <w:rPr>
          <w:rFonts w:ascii="宋体" w:hAnsi="宋体" w:cs="宋体" w:hint="eastAsia"/>
          <w:bCs/>
          <w:sz w:val="24"/>
          <w:szCs w:val="24"/>
          <w:lang w:val="en-US"/>
        </w:rPr>
        <w:t>TPM</w:t>
      </w:r>
      <w:r>
        <w:rPr>
          <w:rFonts w:ascii="宋体" w:hAnsi="宋体" w:cs="宋体" w:hint="eastAsia"/>
          <w:bCs/>
          <w:sz w:val="24"/>
          <w:szCs w:val="24"/>
        </w:rPr>
        <w:t>的十四个步骤</w:t>
      </w:r>
    </w:p>
    <w:p w:rsidR="00055E70" w:rsidRDefault="00055E70">
      <w:pPr>
        <w:spacing w:line="380" w:lineRule="exact"/>
        <w:rPr>
          <w:rFonts w:ascii="宋体" w:hAnsi="宋体" w:cs="宋体"/>
          <w:b/>
          <w:bCs/>
          <w:sz w:val="24"/>
        </w:rPr>
      </w:pPr>
      <w:r>
        <w:rPr>
          <w:rFonts w:ascii="宋体" w:hAnsi="宋体" w:cs="宋体" w:hint="eastAsia"/>
          <w:b/>
          <w:bCs/>
          <w:sz w:val="24"/>
        </w:rPr>
        <w:t>（六）“6S”活动的开展</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1.6S活动的内容及其相互关系</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 6S活动的与作用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3.6S活动的实施</w:t>
      </w:r>
    </w:p>
    <w:p w:rsidR="00055E70" w:rsidRDefault="00055E70">
      <w:pPr>
        <w:spacing w:line="380" w:lineRule="exact"/>
        <w:rPr>
          <w:rFonts w:ascii="宋体" w:hAnsi="宋体" w:cs="宋体"/>
          <w:b/>
          <w:bCs/>
          <w:sz w:val="24"/>
        </w:rPr>
      </w:pPr>
      <w:r>
        <w:rPr>
          <w:rFonts w:ascii="宋体" w:hAnsi="宋体" w:cs="宋体" w:hint="eastAsia"/>
          <w:b/>
          <w:bCs/>
          <w:sz w:val="24"/>
        </w:rPr>
        <w:t>（七）目视化管理法的应用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1.目视化管理法的作用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2.目视化管理法的基本要求</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3.目视化管理法的内容及推进环节</w:t>
      </w:r>
    </w:p>
    <w:p w:rsidR="00055E70" w:rsidRDefault="00055E70">
      <w:pPr>
        <w:spacing w:line="380" w:lineRule="exact"/>
        <w:rPr>
          <w:rFonts w:ascii="宋体" w:hAnsi="宋体" w:cs="宋体"/>
          <w:b/>
          <w:bCs/>
          <w:sz w:val="24"/>
        </w:rPr>
      </w:pPr>
      <w:r>
        <w:rPr>
          <w:rFonts w:ascii="宋体" w:hAnsi="宋体" w:cs="宋体" w:hint="eastAsia"/>
          <w:b/>
          <w:bCs/>
          <w:sz w:val="24"/>
        </w:rPr>
        <w:t>（八）TPM活动与现场设备管理</w:t>
      </w:r>
    </w:p>
    <w:p w:rsidR="00055E70" w:rsidRDefault="00055E70" w:rsidP="00F56CD6">
      <w:pPr>
        <w:spacing w:line="380" w:lineRule="exact"/>
        <w:ind w:firstLineChars="304" w:firstLine="730"/>
        <w:rPr>
          <w:rFonts w:ascii="宋体" w:hAnsi="宋体" w:cs="宋体"/>
          <w:sz w:val="24"/>
        </w:rPr>
      </w:pPr>
      <w:r>
        <w:rPr>
          <w:rFonts w:ascii="宋体" w:hAnsi="宋体" w:cs="宋体" w:hint="eastAsia"/>
          <w:bCs/>
          <w:sz w:val="24"/>
        </w:rPr>
        <w:t>1.现场设备管理的五大任务</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2.寻找和清除生产现场的“六源”</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3.做好现场设备管理工作的要点</w:t>
      </w:r>
    </w:p>
    <w:p w:rsidR="00055E70" w:rsidRDefault="00055E70" w:rsidP="00F56CD6">
      <w:pPr>
        <w:spacing w:line="380" w:lineRule="exact"/>
        <w:ind w:firstLineChars="304" w:firstLine="730"/>
        <w:rPr>
          <w:rFonts w:ascii="宋体" w:hAnsi="宋体" w:cs="宋体"/>
          <w:sz w:val="24"/>
        </w:rPr>
      </w:pPr>
      <w:r>
        <w:rPr>
          <w:rFonts w:ascii="宋体" w:hAnsi="宋体" w:cs="宋体" w:hint="eastAsia"/>
          <w:bCs/>
          <w:sz w:val="24"/>
        </w:rPr>
        <w:t>4.运用6S管理标准加强现场安全管理</w:t>
      </w:r>
    </w:p>
    <w:p w:rsidR="00055E70" w:rsidRDefault="00055E70">
      <w:pPr>
        <w:spacing w:line="380" w:lineRule="exact"/>
        <w:rPr>
          <w:rFonts w:ascii="宋体" w:hAnsi="宋体" w:cs="宋体"/>
          <w:b/>
          <w:bCs/>
          <w:sz w:val="24"/>
        </w:rPr>
      </w:pPr>
      <w:r>
        <w:rPr>
          <w:rFonts w:ascii="宋体" w:hAnsi="宋体" w:cs="宋体" w:hint="eastAsia"/>
          <w:b/>
          <w:bCs/>
          <w:sz w:val="24"/>
        </w:rPr>
        <w:t>（九）TPM的设备点检管理</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1.设备点检的概念与实质</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2.点检管理的组织保证体系和制度保证体系</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3.设备点检的内容、方法及流程</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4.点检的规范实施</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5.设备劣化倾向管理</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6.点检人员队伍的建设</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7.点检管理的PDCA循环</w:t>
      </w:r>
    </w:p>
    <w:p w:rsidR="00055E70" w:rsidRDefault="00055E70">
      <w:pPr>
        <w:spacing w:line="380" w:lineRule="exact"/>
        <w:rPr>
          <w:rFonts w:ascii="宋体" w:hAnsi="宋体" w:cs="宋体"/>
          <w:b/>
          <w:bCs/>
          <w:sz w:val="24"/>
        </w:rPr>
      </w:pPr>
      <w:r>
        <w:rPr>
          <w:rFonts w:ascii="宋体" w:hAnsi="宋体" w:cs="宋体" w:hint="eastAsia"/>
          <w:b/>
          <w:bCs/>
          <w:sz w:val="24"/>
        </w:rPr>
        <w:t>（十）TPM的设备维护管理</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sz w:val="24"/>
        </w:rPr>
        <w:t>1.</w:t>
      </w:r>
      <w:r>
        <w:rPr>
          <w:rFonts w:ascii="宋体" w:hAnsi="宋体" w:cs="宋体" w:hint="eastAsia"/>
          <w:kern w:val="0"/>
          <w:sz w:val="24"/>
        </w:rPr>
        <w:t>建立自主维修体系</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2.开展自主维修的步骤与对策</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3.设备的主动维护</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4.设备的智能维护</w:t>
      </w:r>
    </w:p>
    <w:p w:rsidR="00055E70" w:rsidRDefault="00055E70">
      <w:pPr>
        <w:spacing w:line="380" w:lineRule="exact"/>
        <w:rPr>
          <w:rFonts w:ascii="宋体" w:hAnsi="宋体" w:cs="宋体"/>
          <w:b/>
          <w:bCs/>
          <w:kern w:val="0"/>
          <w:sz w:val="24"/>
        </w:rPr>
      </w:pPr>
      <w:r>
        <w:rPr>
          <w:rFonts w:ascii="宋体" w:hAnsi="宋体" w:cs="宋体" w:hint="eastAsia"/>
          <w:b/>
          <w:bCs/>
          <w:kern w:val="0"/>
          <w:sz w:val="24"/>
        </w:rPr>
        <w:t>（十一）设备故障诊断技术与预知维修</w:t>
      </w:r>
    </w:p>
    <w:p w:rsidR="00055E70" w:rsidRDefault="00055E70">
      <w:pPr>
        <w:spacing w:line="380" w:lineRule="exact"/>
        <w:rPr>
          <w:rFonts w:ascii="宋体" w:hAnsi="宋体" w:cs="宋体"/>
          <w:b/>
          <w:bCs/>
          <w:kern w:val="0"/>
          <w:sz w:val="24"/>
        </w:rPr>
      </w:pPr>
      <w:r>
        <w:rPr>
          <w:rFonts w:ascii="宋体" w:hAnsi="宋体" w:cs="宋体" w:hint="eastAsia"/>
          <w:b/>
          <w:bCs/>
          <w:kern w:val="0"/>
          <w:sz w:val="24"/>
        </w:rPr>
        <w:t>（十二）实现设备零故障管理</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1.实现零故障的目标</w:t>
      </w:r>
    </w:p>
    <w:p w:rsidR="00055E70" w:rsidRDefault="00055E70" w:rsidP="00F56CD6">
      <w:pPr>
        <w:spacing w:line="380" w:lineRule="exact"/>
        <w:ind w:firstLineChars="304" w:firstLine="730"/>
        <w:rPr>
          <w:rFonts w:ascii="宋体" w:hAnsi="宋体" w:cs="宋体"/>
          <w:kern w:val="0"/>
          <w:sz w:val="24"/>
        </w:rPr>
      </w:pPr>
      <w:r>
        <w:rPr>
          <w:rFonts w:ascii="宋体" w:hAnsi="宋体" w:cs="宋体" w:hint="eastAsia"/>
          <w:kern w:val="0"/>
          <w:sz w:val="24"/>
        </w:rPr>
        <w:t>2.实现零故障管理的阶段与对策</w:t>
      </w:r>
    </w:p>
    <w:p w:rsidR="00055E70" w:rsidRDefault="00055E70">
      <w:pPr>
        <w:spacing w:line="380" w:lineRule="exact"/>
        <w:rPr>
          <w:rFonts w:ascii="宋体" w:hAnsi="宋体" w:cs="宋体"/>
          <w:b/>
          <w:bCs/>
          <w:sz w:val="24"/>
        </w:rPr>
      </w:pPr>
      <w:r>
        <w:rPr>
          <w:rFonts w:ascii="宋体" w:hAnsi="宋体" w:cs="宋体" w:hint="eastAsia"/>
          <w:b/>
          <w:bCs/>
          <w:sz w:val="24"/>
        </w:rPr>
        <w:t>（十三）TPM体系的改善活动</w:t>
      </w:r>
    </w:p>
    <w:p w:rsidR="00055E70" w:rsidRDefault="00055E70" w:rsidP="00F56CD6">
      <w:pPr>
        <w:spacing w:line="380" w:lineRule="exact"/>
        <w:ind w:firstLineChars="304" w:firstLine="730"/>
        <w:rPr>
          <w:rFonts w:ascii="宋体" w:hAnsi="宋体" w:cs="宋体"/>
          <w:sz w:val="24"/>
        </w:rPr>
      </w:pPr>
      <w:r>
        <w:rPr>
          <w:rFonts w:ascii="宋体" w:hAnsi="宋体" w:cs="宋体" w:hint="eastAsia"/>
          <w:bCs/>
          <w:sz w:val="24"/>
        </w:rPr>
        <w:t>1.现场改善的基本理念</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bCs/>
          <w:sz w:val="24"/>
        </w:rPr>
        <w:t>2.现场改善的实施步骤</w:t>
      </w:r>
    </w:p>
    <w:p w:rsidR="00055E70" w:rsidRDefault="00055E70" w:rsidP="00F56CD6">
      <w:pPr>
        <w:spacing w:line="380" w:lineRule="exact"/>
        <w:ind w:firstLineChars="304" w:firstLine="730"/>
        <w:rPr>
          <w:rFonts w:ascii="宋体" w:hAnsi="宋体" w:cs="宋体"/>
          <w:sz w:val="24"/>
        </w:rPr>
      </w:pPr>
      <w:r>
        <w:rPr>
          <w:rFonts w:ascii="宋体" w:hAnsi="宋体" w:cs="宋体" w:hint="eastAsia"/>
          <w:bCs/>
          <w:sz w:val="24"/>
        </w:rPr>
        <w:t>3.</w:t>
      </w:r>
      <w:r>
        <w:rPr>
          <w:rFonts w:ascii="宋体" w:hAnsi="宋体" w:cs="宋体" w:hint="eastAsia"/>
          <w:sz w:val="24"/>
        </w:rPr>
        <w:t>TPM体系的改善提案活动</w:t>
      </w:r>
    </w:p>
    <w:p w:rsidR="00055E70" w:rsidRDefault="00055E70">
      <w:pPr>
        <w:spacing w:line="380" w:lineRule="exact"/>
        <w:rPr>
          <w:rFonts w:ascii="宋体" w:hAnsi="宋体" w:cs="宋体"/>
          <w:b/>
          <w:bCs/>
          <w:sz w:val="24"/>
        </w:rPr>
      </w:pPr>
      <w:r>
        <w:rPr>
          <w:rFonts w:ascii="宋体" w:hAnsi="宋体" w:cs="宋体" w:hint="eastAsia"/>
          <w:b/>
          <w:bCs/>
          <w:sz w:val="24"/>
        </w:rPr>
        <w:lastRenderedPageBreak/>
        <w:t>（十四）TPM活动与企业文化</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1.企业文化的含义</w:t>
      </w:r>
    </w:p>
    <w:p w:rsidR="00055E70" w:rsidRDefault="00055E70" w:rsidP="00F56CD6">
      <w:pPr>
        <w:spacing w:line="380" w:lineRule="exact"/>
        <w:ind w:firstLineChars="304" w:firstLine="730"/>
        <w:rPr>
          <w:rFonts w:ascii="宋体" w:hAnsi="宋体" w:cs="宋体"/>
          <w:bCs/>
          <w:sz w:val="24"/>
        </w:rPr>
      </w:pPr>
      <w:r>
        <w:rPr>
          <w:rFonts w:ascii="宋体" w:hAnsi="宋体" w:cs="宋体" w:hint="eastAsia"/>
          <w:sz w:val="24"/>
        </w:rPr>
        <w:t>2.</w:t>
      </w:r>
      <w:r>
        <w:rPr>
          <w:rFonts w:ascii="宋体" w:hAnsi="宋体" w:cs="宋体" w:hint="eastAsia"/>
          <w:bCs/>
          <w:sz w:val="24"/>
        </w:rPr>
        <w:t>TPM体现了一种积极向上的新型企业文化</w:t>
      </w:r>
    </w:p>
    <w:p w:rsidR="00055E70" w:rsidRDefault="00055E70" w:rsidP="00F56CD6">
      <w:pPr>
        <w:spacing w:line="380" w:lineRule="exact"/>
        <w:ind w:firstLineChars="304" w:firstLine="730"/>
        <w:rPr>
          <w:rFonts w:ascii="宋体" w:hAnsi="宋体" w:cs="宋体"/>
          <w:sz w:val="24"/>
        </w:rPr>
      </w:pPr>
      <w:r>
        <w:rPr>
          <w:rFonts w:ascii="宋体" w:hAnsi="宋体" w:cs="宋体" w:hint="eastAsia"/>
          <w:sz w:val="24"/>
        </w:rPr>
        <w:t>3.</w:t>
      </w:r>
      <w:r>
        <w:rPr>
          <w:rFonts w:ascii="宋体" w:hAnsi="宋体" w:cs="宋体" w:hint="eastAsia"/>
          <w:bCs/>
          <w:sz w:val="24"/>
        </w:rPr>
        <w:t>企业文化是构建优秀团队的土壤</w:t>
      </w:r>
    </w:p>
    <w:p w:rsidR="00055E70" w:rsidRDefault="00055E70">
      <w:pPr>
        <w:spacing w:line="380" w:lineRule="exact"/>
        <w:rPr>
          <w:rFonts w:ascii="宋体" w:hAnsi="宋体" w:cs="宋体"/>
          <w:b/>
          <w:bCs/>
          <w:sz w:val="24"/>
        </w:rPr>
      </w:pPr>
      <w:r>
        <w:rPr>
          <w:rFonts w:ascii="宋体" w:hAnsi="宋体" w:cs="宋体" w:hint="eastAsia"/>
          <w:b/>
          <w:bCs/>
          <w:sz w:val="24"/>
        </w:rPr>
        <w:t>（十五）构建“五位一体”的全员TPM模式</w:t>
      </w:r>
    </w:p>
    <w:p w:rsidR="00055E70" w:rsidRDefault="00055E70">
      <w:pPr>
        <w:spacing w:line="380" w:lineRule="exact"/>
        <w:rPr>
          <w:rFonts w:ascii="宋体" w:hAnsi="宋体" w:cs="宋体"/>
          <w:b/>
          <w:bCs/>
          <w:sz w:val="24"/>
        </w:rPr>
      </w:pPr>
      <w:r>
        <w:rPr>
          <w:rFonts w:ascii="宋体" w:hAnsi="宋体" w:cs="宋体" w:hint="eastAsia"/>
          <w:b/>
          <w:bCs/>
          <w:sz w:val="24"/>
        </w:rPr>
        <w:t>（十六）TPM推进过程中的误区举例</w:t>
      </w:r>
    </w:p>
    <w:p w:rsidR="00055E70" w:rsidRDefault="00055E70">
      <w:pPr>
        <w:spacing w:line="380" w:lineRule="exact"/>
        <w:rPr>
          <w:rFonts w:ascii="宋体" w:hAnsi="宋体" w:cs="宋体"/>
          <w:b/>
          <w:bCs/>
          <w:sz w:val="24"/>
        </w:rPr>
      </w:pPr>
      <w:r>
        <w:rPr>
          <w:rFonts w:ascii="宋体" w:hAnsi="宋体" w:cs="宋体" w:hint="eastAsia"/>
          <w:b/>
          <w:bCs/>
          <w:sz w:val="24"/>
        </w:rPr>
        <w:t>（十七）TPM推进中的若干问题思考与辨析</w:t>
      </w:r>
    </w:p>
    <w:p w:rsidR="00055E70" w:rsidRDefault="00055E70">
      <w:pPr>
        <w:spacing w:line="380" w:lineRule="exact"/>
        <w:rPr>
          <w:rFonts w:ascii="宋体" w:hAnsi="宋体" w:cs="宋体"/>
          <w:b/>
          <w:sz w:val="24"/>
        </w:rPr>
      </w:pPr>
      <w:r>
        <w:rPr>
          <w:rFonts w:ascii="宋体" w:hAnsi="宋体" w:cs="宋体" w:hint="eastAsia"/>
          <w:b/>
          <w:sz w:val="24"/>
        </w:rPr>
        <w:t>四、课程主题</w:t>
      </w:r>
    </w:p>
    <w:p w:rsidR="00055E70" w:rsidRDefault="00055E70">
      <w:pPr>
        <w:spacing w:line="380" w:lineRule="exact"/>
        <w:ind w:firstLineChars="200" w:firstLine="480"/>
        <w:rPr>
          <w:rFonts w:ascii="宋体" w:hAnsi="宋体" w:cs="宋体"/>
          <w:sz w:val="24"/>
        </w:rPr>
      </w:pPr>
      <w:r>
        <w:rPr>
          <w:rFonts w:ascii="宋体" w:hAnsi="宋体" w:cs="宋体" w:hint="eastAsia"/>
          <w:sz w:val="24"/>
        </w:rPr>
        <w:t>完善企业现代设备管理体系，提升企业设备管理水平，推进全员生产维修（TPM）体系，规范设备点检工作，</w:t>
      </w:r>
      <w:r>
        <w:rPr>
          <w:rFonts w:ascii="宋体" w:hAnsi="宋体" w:cs="宋体" w:hint="eastAsia"/>
          <w:bCs/>
          <w:sz w:val="24"/>
        </w:rPr>
        <w:t>提高设备综合效率和实现设备寿命周期费用的最佳化，实现设备零故障管理</w:t>
      </w:r>
      <w:r>
        <w:rPr>
          <w:rFonts w:ascii="宋体" w:hAnsi="宋体" w:cs="宋体" w:hint="eastAsia"/>
          <w:sz w:val="24"/>
        </w:rPr>
        <w:t>。</w:t>
      </w:r>
    </w:p>
    <w:p w:rsidR="00055E70" w:rsidRDefault="00055E70">
      <w:pPr>
        <w:spacing w:line="380" w:lineRule="exact"/>
        <w:rPr>
          <w:rFonts w:ascii="宋体" w:hAnsi="宋体" w:cs="宋体"/>
          <w:b/>
          <w:sz w:val="24"/>
        </w:rPr>
      </w:pPr>
      <w:r>
        <w:rPr>
          <w:rFonts w:ascii="宋体" w:hAnsi="宋体" w:cs="宋体" w:hint="eastAsia"/>
          <w:b/>
          <w:sz w:val="24"/>
        </w:rPr>
        <w:t>五、课程目标</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熟悉现代设备管理的基本原理及管理模式；</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明确TPM体系的原理及内涵；</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熟悉</w:t>
      </w:r>
      <w:r>
        <w:rPr>
          <w:rFonts w:ascii="宋体" w:hAnsi="宋体" w:cs="宋体" w:hint="eastAsia"/>
          <w:sz w:val="24"/>
        </w:rPr>
        <w:t>TPM活动体系的</w:t>
      </w:r>
      <w:r>
        <w:rPr>
          <w:rFonts w:ascii="宋体" w:hAnsi="宋体" w:cs="宋体" w:hint="eastAsia"/>
          <w:bCs/>
          <w:sz w:val="24"/>
        </w:rPr>
        <w:t>两大基石和</w:t>
      </w:r>
      <w:r>
        <w:rPr>
          <w:rFonts w:ascii="宋体" w:hAnsi="宋体" w:cs="宋体" w:hint="eastAsia"/>
          <w:sz w:val="24"/>
        </w:rPr>
        <w:t>五个要素；</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掌握TPM的推进方法；</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明确如何构建“五位一体”的全员TPM模式；</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熟悉6S活动的开展方法及目视化管理法的应用；</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掌握点检四大标准的内容及应用；</w:t>
      </w:r>
    </w:p>
    <w:p w:rsidR="00055E70" w:rsidRDefault="00055E70">
      <w:pPr>
        <w:spacing w:line="380" w:lineRule="exact"/>
        <w:ind w:firstLineChars="225" w:firstLine="540"/>
        <w:rPr>
          <w:rFonts w:ascii="宋体" w:hAnsi="宋体" w:cs="宋体"/>
          <w:bCs/>
          <w:sz w:val="24"/>
        </w:rPr>
      </w:pPr>
      <w:r>
        <w:rPr>
          <w:rFonts w:ascii="宋体" w:hAnsi="宋体" w:cs="宋体" w:hint="eastAsia"/>
          <w:bCs/>
          <w:sz w:val="24"/>
        </w:rPr>
        <w:t>清楚实现设备零故障管理的目标及对策；</w:t>
      </w:r>
    </w:p>
    <w:p w:rsidR="00055E70" w:rsidRDefault="00055E70">
      <w:pPr>
        <w:spacing w:line="380" w:lineRule="exact"/>
        <w:ind w:firstLineChars="225" w:firstLine="540"/>
        <w:rPr>
          <w:rFonts w:ascii="宋体" w:hAnsi="宋体" w:cs="宋体"/>
          <w:b/>
          <w:sz w:val="24"/>
        </w:rPr>
      </w:pPr>
      <w:r>
        <w:rPr>
          <w:rFonts w:ascii="宋体" w:hAnsi="宋体" w:cs="宋体" w:hint="eastAsia"/>
          <w:sz w:val="24"/>
        </w:rPr>
        <w:t>清楚推进TPM及推行点检管理的方法与措施。</w:t>
      </w:r>
    </w:p>
    <w:p w:rsidR="00055E70" w:rsidRDefault="00055E70">
      <w:pPr>
        <w:spacing w:line="380" w:lineRule="exact"/>
        <w:rPr>
          <w:rFonts w:ascii="宋体" w:hAnsi="宋体" w:cs="宋体"/>
          <w:b/>
          <w:sz w:val="24"/>
        </w:rPr>
      </w:pPr>
      <w:r>
        <w:rPr>
          <w:rFonts w:ascii="宋体" w:hAnsi="宋体" w:cs="宋体" w:hint="eastAsia"/>
          <w:b/>
          <w:sz w:val="24"/>
        </w:rPr>
        <w:t>六、培训对象</w:t>
      </w:r>
    </w:p>
    <w:p w:rsidR="00055E70" w:rsidRDefault="00055E70">
      <w:pPr>
        <w:shd w:val="clear" w:color="auto" w:fill="FFFFFF"/>
        <w:spacing w:line="380" w:lineRule="exact"/>
        <w:ind w:firstLineChars="200" w:firstLine="480"/>
        <w:rPr>
          <w:rFonts w:ascii="宋体" w:hAnsi="宋体" w:cs="宋体"/>
          <w:b/>
          <w:bCs/>
          <w:color w:val="000000"/>
          <w:kern w:val="0"/>
          <w:sz w:val="24"/>
        </w:rPr>
      </w:pPr>
      <w:r>
        <w:rPr>
          <w:rFonts w:ascii="宋体" w:hAnsi="宋体" w:cs="宋体" w:hint="eastAsia"/>
          <w:sz w:val="24"/>
        </w:rPr>
        <w:t>企业生产部、设备管理部副总、厂长、总工程师、部长、部门经理、主管、车间主任、工程师、现场班组长及相关中高层管理人员以及TPM推进小组成员等（组团参加效果最佳）。</w:t>
      </w:r>
      <w:r>
        <w:rPr>
          <w:rFonts w:ascii="宋体" w:hAnsi="宋体" w:cs="宋体" w:hint="eastAsia"/>
          <w:kern w:val="0"/>
          <w:sz w:val="24"/>
        </w:rPr>
        <w:t>各职业院校主管机电类校长、系主任、教研室主任、专业带头人、实训中心主任及骨干教师、校企合作主管部门领导及成员等。</w:t>
      </w:r>
    </w:p>
    <w:p w:rsidR="00055E70" w:rsidRDefault="00055E70">
      <w:pPr>
        <w:adjustRightInd w:val="0"/>
        <w:snapToGrid w:val="0"/>
        <w:spacing w:line="380" w:lineRule="exact"/>
        <w:rPr>
          <w:rFonts w:ascii="宋体" w:hAnsi="宋体" w:cs="宋体"/>
          <w:b/>
          <w:bCs/>
          <w:kern w:val="0"/>
          <w:sz w:val="24"/>
        </w:rPr>
      </w:pPr>
      <w:r>
        <w:rPr>
          <w:rFonts w:ascii="宋体" w:hAnsi="宋体" w:cs="宋体" w:hint="eastAsia"/>
          <w:b/>
          <w:bCs/>
          <w:kern w:val="0"/>
          <w:sz w:val="24"/>
        </w:rPr>
        <w:t>七、费用</w:t>
      </w:r>
    </w:p>
    <w:p w:rsidR="00055E70" w:rsidRDefault="00055E70">
      <w:pPr>
        <w:widowControl/>
        <w:adjustRightInd w:val="0"/>
        <w:snapToGrid w:val="0"/>
        <w:spacing w:line="380" w:lineRule="exact"/>
        <w:ind w:firstLineChars="225" w:firstLine="540"/>
        <w:jc w:val="left"/>
        <w:rPr>
          <w:rFonts w:ascii="宋体" w:hAnsi="宋体" w:cs="宋体"/>
          <w:kern w:val="0"/>
          <w:sz w:val="24"/>
        </w:rPr>
      </w:pPr>
      <w:r>
        <w:rPr>
          <w:rFonts w:ascii="宋体" w:hAnsi="宋体" w:cs="宋体" w:hint="eastAsia"/>
          <w:kern w:val="0"/>
          <w:sz w:val="24"/>
        </w:rPr>
        <w:t xml:space="preserve">1.培训费3950元/人（含授课、证书、场地、资料、午餐）； </w:t>
      </w:r>
    </w:p>
    <w:p w:rsidR="00055E70" w:rsidRDefault="00055E70">
      <w:pPr>
        <w:widowControl/>
        <w:adjustRightInd w:val="0"/>
        <w:snapToGrid w:val="0"/>
        <w:spacing w:line="38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055E70" w:rsidRDefault="00055E70">
      <w:pPr>
        <w:widowControl/>
        <w:adjustRightInd w:val="0"/>
        <w:snapToGrid w:val="0"/>
        <w:spacing w:line="380" w:lineRule="exact"/>
        <w:jc w:val="left"/>
        <w:rPr>
          <w:rFonts w:ascii="宋体" w:hAnsi="宋体" w:cs="宋体"/>
          <w:b/>
          <w:kern w:val="0"/>
          <w:sz w:val="24"/>
        </w:rPr>
      </w:pPr>
      <w:r>
        <w:rPr>
          <w:rStyle w:val="a3"/>
          <w:rFonts w:ascii="宋体" w:hAnsi="宋体" w:cs="宋体" w:hint="eastAsia"/>
          <w:sz w:val="24"/>
        </w:rPr>
        <w:t>八、</w:t>
      </w:r>
      <w:r>
        <w:rPr>
          <w:rFonts w:ascii="宋体" w:hAnsi="宋体" w:cs="宋体" w:hint="eastAsia"/>
          <w:b/>
          <w:kern w:val="0"/>
          <w:sz w:val="24"/>
        </w:rPr>
        <w:t>颁发证书</w:t>
      </w:r>
    </w:p>
    <w:p w:rsidR="00055E70" w:rsidRDefault="00055E70">
      <w:pPr>
        <w:widowControl/>
        <w:adjustRightInd w:val="0"/>
        <w:snapToGrid w:val="0"/>
        <w:spacing w:line="38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055E70" w:rsidRDefault="00055E70">
      <w:pPr>
        <w:spacing w:line="380" w:lineRule="exact"/>
        <w:rPr>
          <w:rFonts w:ascii="宋体" w:hAnsi="宋体" w:cs="宋体"/>
          <w:sz w:val="24"/>
        </w:rPr>
      </w:pPr>
      <w:r>
        <w:rPr>
          <w:rStyle w:val="a3"/>
          <w:rFonts w:ascii="宋体" w:hAnsi="宋体" w:cs="宋体" w:hint="eastAsia"/>
          <w:sz w:val="24"/>
        </w:rPr>
        <w:t xml:space="preserve">九、联系方式  </w:t>
      </w:r>
      <w:r w:rsidR="008E40D0">
        <w:rPr>
          <w:rStyle w:val="a3"/>
          <w:rFonts w:ascii="宋体" w:hAnsi="宋体" w:cs="宋体" w:hint="eastAsia"/>
          <w:sz w:val="24"/>
        </w:rPr>
        <w:t>6S咨询服务中心</w:t>
      </w:r>
    </w:p>
    <w:p w:rsidR="00055E70" w:rsidRDefault="00055E70">
      <w:pPr>
        <w:spacing w:line="380" w:lineRule="exact"/>
        <w:ind w:firstLineChars="200" w:firstLine="480"/>
        <w:rPr>
          <w:rFonts w:ascii="宋体" w:hAnsi="宋体" w:cs="宋体"/>
          <w:sz w:val="24"/>
        </w:rPr>
      </w:pPr>
      <w:r>
        <w:rPr>
          <w:rFonts w:ascii="宋体" w:hAnsi="宋体" w:cs="宋体" w:hint="eastAsia"/>
          <w:sz w:val="24"/>
        </w:rPr>
        <w:t>联系电话/传真：400</w:t>
      </w:r>
      <w:r w:rsidR="000A355A">
        <w:rPr>
          <w:rFonts w:ascii="宋体" w:hAnsi="宋体" w:cs="宋体" w:hint="eastAsia"/>
          <w:sz w:val="24"/>
        </w:rPr>
        <w:t>6023060</w:t>
      </w:r>
      <w:r>
        <w:rPr>
          <w:rFonts w:ascii="宋体" w:hAnsi="宋体" w:cs="宋体" w:hint="eastAsia"/>
          <w:sz w:val="24"/>
        </w:rPr>
        <w:t xml:space="preserve">    手机：1</w:t>
      </w:r>
      <w:r w:rsidR="000A355A">
        <w:rPr>
          <w:rFonts w:ascii="宋体" w:hAnsi="宋体" w:cs="宋体" w:hint="eastAsia"/>
          <w:sz w:val="24"/>
        </w:rPr>
        <w:t>8323382498</w:t>
      </w:r>
      <w:r>
        <w:rPr>
          <w:rFonts w:ascii="宋体" w:hAnsi="宋体" w:cs="宋体" w:hint="eastAsia"/>
          <w:sz w:val="24"/>
        </w:rPr>
        <w:t xml:space="preserve">    微信：1</w:t>
      </w:r>
      <w:r w:rsidR="000A355A">
        <w:rPr>
          <w:rFonts w:ascii="宋体" w:hAnsi="宋体" w:cs="宋体" w:hint="eastAsia"/>
          <w:sz w:val="24"/>
        </w:rPr>
        <w:t>3368023519</w:t>
      </w:r>
    </w:p>
    <w:p w:rsidR="00055E70" w:rsidRDefault="00055E70">
      <w:pPr>
        <w:spacing w:line="380" w:lineRule="exact"/>
        <w:ind w:firstLineChars="150" w:firstLine="360"/>
        <w:rPr>
          <w:rFonts w:ascii="宋体" w:hAnsi="宋体" w:cs="宋体"/>
          <w:color w:val="000000"/>
          <w:kern w:val="0"/>
          <w:sz w:val="24"/>
        </w:rPr>
      </w:pPr>
      <w:r>
        <w:rPr>
          <w:rFonts w:ascii="宋体" w:hAnsi="宋体" w:cs="宋体" w:hint="eastAsia"/>
          <w:sz w:val="24"/>
        </w:rPr>
        <w:t xml:space="preserve"> 电子邮箱：</w:t>
      </w:r>
      <w:hyperlink r:id="rId7" w:history="1">
        <w:r w:rsidR="000A355A" w:rsidRPr="00BC0D28">
          <w:rPr>
            <w:rStyle w:val="a5"/>
            <w:rFonts w:ascii="宋体" w:hAnsi="宋体" w:cs="宋体" w:hint="eastAsia"/>
            <w:sz w:val="24"/>
          </w:rPr>
          <w:t>xywlei@126.com</w:t>
        </w:r>
      </w:hyperlink>
      <w:r w:rsidR="000A355A">
        <w:rPr>
          <w:rFonts w:ascii="宋体" w:hAnsi="宋体" w:cs="宋体" w:hint="eastAsia"/>
          <w:sz w:val="24"/>
        </w:rPr>
        <w:t xml:space="preserve"> </w:t>
      </w:r>
      <w:r>
        <w:rPr>
          <w:rFonts w:ascii="宋体" w:hAnsi="宋体" w:cs="宋体" w:hint="eastAsia"/>
          <w:sz w:val="24"/>
        </w:rPr>
        <w:t xml:space="preserve">    QQ：</w:t>
      </w:r>
      <w:r w:rsidR="000A355A">
        <w:rPr>
          <w:rFonts w:ascii="宋体" w:hAnsi="宋体" w:cs="宋体" w:hint="eastAsia"/>
          <w:sz w:val="24"/>
        </w:rPr>
        <w:t>1476510795</w:t>
      </w:r>
    </w:p>
    <w:p w:rsidR="00055E70" w:rsidRDefault="00055E70">
      <w:pPr>
        <w:widowControl/>
        <w:spacing w:line="380" w:lineRule="exact"/>
        <w:rPr>
          <w:rFonts w:ascii="宋体" w:hAnsi="宋体" w:cs="宋体"/>
          <w:kern w:val="0"/>
          <w:sz w:val="24"/>
        </w:rPr>
      </w:pPr>
      <w:r>
        <w:rPr>
          <w:rFonts w:ascii="宋体" w:hAnsi="宋体" w:cs="宋体" w:hint="eastAsia"/>
          <w:b/>
          <w:bCs/>
          <w:kern w:val="0"/>
          <w:sz w:val="24"/>
        </w:rPr>
        <w:t>十</w:t>
      </w:r>
      <w:r w:rsidR="000A355A">
        <w:rPr>
          <w:rFonts w:ascii="宋体" w:hAnsi="宋体" w:cs="宋体" w:hint="eastAsia"/>
          <w:b/>
          <w:bCs/>
          <w:kern w:val="0"/>
          <w:sz w:val="24"/>
        </w:rPr>
        <w:t>、请将报名回执发邮件到</w:t>
      </w:r>
      <w:r>
        <w:rPr>
          <w:rFonts w:ascii="宋体" w:hAnsi="宋体" w:cs="宋体" w:hint="eastAsia"/>
          <w:b/>
          <w:bCs/>
          <w:kern w:val="0"/>
          <w:sz w:val="24"/>
        </w:rPr>
        <w:t>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r>
        <w:rPr>
          <w:rFonts w:ascii="宋体" w:hAnsi="宋体" w:cs="宋体" w:hint="eastAsia"/>
          <w:kern w:val="0"/>
          <w:sz w:val="24"/>
        </w:rPr>
        <w:t xml:space="preserve">                                                 </w:t>
      </w:r>
    </w:p>
    <w:p w:rsidR="00055E70" w:rsidRDefault="00055E70">
      <w:pPr>
        <w:widowControl/>
        <w:spacing w:line="380" w:lineRule="exact"/>
        <w:rPr>
          <w:rFonts w:ascii="宋体" w:hAnsi="宋体" w:cs="宋体"/>
          <w:kern w:val="0"/>
          <w:sz w:val="24"/>
        </w:rPr>
      </w:pPr>
    </w:p>
    <w:p w:rsidR="00055E70" w:rsidRDefault="00055E70">
      <w:pPr>
        <w:widowControl/>
        <w:spacing w:line="380" w:lineRule="exact"/>
        <w:rPr>
          <w:rFonts w:ascii="宋体" w:hAnsi="宋体" w:cs="宋体"/>
          <w:kern w:val="0"/>
          <w:sz w:val="24"/>
        </w:rPr>
      </w:pPr>
    </w:p>
    <w:p w:rsidR="00055E70" w:rsidRDefault="00055E70">
      <w:pPr>
        <w:widowControl/>
        <w:spacing w:line="380" w:lineRule="exact"/>
        <w:ind w:firstLineChars="2600" w:firstLine="6240"/>
        <w:rPr>
          <w:rFonts w:ascii="宋体" w:hAnsi="宋体" w:cs="宋体"/>
          <w:kern w:val="0"/>
          <w:sz w:val="24"/>
        </w:rPr>
      </w:pPr>
      <w:r>
        <w:rPr>
          <w:rFonts w:ascii="宋体" w:hAnsi="宋体" w:cs="宋体" w:hint="eastAsia"/>
          <w:kern w:val="0"/>
          <w:sz w:val="24"/>
        </w:rPr>
        <w:t>二○一七年八月二十二日</w:t>
      </w:r>
    </w:p>
    <w:p w:rsidR="00055E70" w:rsidRDefault="00055E70">
      <w:pPr>
        <w:spacing w:line="400" w:lineRule="exact"/>
        <w:rPr>
          <w:rFonts w:ascii="宋体" w:hAnsi="宋体" w:cs="宋体"/>
          <w:b/>
          <w:kern w:val="0"/>
          <w:sz w:val="24"/>
        </w:rPr>
      </w:pPr>
    </w:p>
    <w:p w:rsidR="00055E70" w:rsidRDefault="00055E70">
      <w:pPr>
        <w:spacing w:line="400" w:lineRule="exact"/>
        <w:rPr>
          <w:rFonts w:ascii="宋体" w:hAnsi="宋体" w:cs="宋体"/>
          <w:b/>
          <w:kern w:val="0"/>
          <w:sz w:val="24"/>
        </w:rPr>
      </w:pPr>
    </w:p>
    <w:p w:rsidR="00055E70" w:rsidRDefault="00055E70">
      <w:pPr>
        <w:spacing w:line="400" w:lineRule="exact"/>
        <w:rPr>
          <w:rFonts w:ascii="宋体" w:hAnsi="宋体" w:cs="宋体"/>
          <w:b/>
          <w:kern w:val="0"/>
          <w:sz w:val="24"/>
        </w:rPr>
      </w:pPr>
      <w:r>
        <w:rPr>
          <w:rFonts w:ascii="宋体" w:hAnsi="宋体" w:cs="宋体" w:hint="eastAsia"/>
          <w:b/>
          <w:kern w:val="0"/>
          <w:sz w:val="24"/>
        </w:rPr>
        <w:t>附：</w:t>
      </w:r>
      <w:r>
        <w:rPr>
          <w:rFonts w:ascii="宋体" w:hAnsi="宋体" w:cs="宋体" w:hint="eastAsia"/>
          <w:b/>
          <w:bCs/>
          <w:sz w:val="24"/>
        </w:rPr>
        <w:t>设备点检预防性维修保养与TPM管理实务</w:t>
      </w:r>
      <w:r>
        <w:rPr>
          <w:rFonts w:ascii="宋体" w:hAnsi="宋体" w:cs="宋体" w:hint="eastAsia"/>
          <w:b/>
          <w:kern w:val="0"/>
          <w:sz w:val="24"/>
        </w:rPr>
        <w:t>培训班报名回执表</w:t>
      </w:r>
    </w:p>
    <w:p w:rsidR="00055E70" w:rsidRDefault="00055E70">
      <w:pPr>
        <w:spacing w:line="400" w:lineRule="exact"/>
        <w:rPr>
          <w:rFonts w:ascii="宋体" w:hAnsi="宋体" w:cs="宋体"/>
          <w:sz w:val="24"/>
        </w:rPr>
      </w:pPr>
      <w:r>
        <w:rPr>
          <w:rFonts w:ascii="宋体" w:hAnsi="宋体" w:cs="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055E70">
        <w:trPr>
          <w:trHeight w:val="567"/>
          <w:jc w:val="center"/>
        </w:trPr>
        <w:tc>
          <w:tcPr>
            <w:tcW w:w="1085" w:type="dxa"/>
            <w:vAlign w:val="center"/>
          </w:tcPr>
          <w:p w:rsidR="00055E70" w:rsidRDefault="00055E70">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055E70" w:rsidRDefault="00055E70">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055E70" w:rsidRDefault="00055E70">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055E70" w:rsidRDefault="00055E70">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055E70" w:rsidRDefault="00055E70">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055E70" w:rsidRDefault="00055E70">
            <w:pPr>
              <w:widowControl/>
              <w:spacing w:line="320" w:lineRule="exact"/>
              <w:jc w:val="center"/>
              <w:rPr>
                <w:rFonts w:ascii="宋体" w:hAnsi="宋体"/>
                <w:kern w:val="0"/>
                <w:sz w:val="24"/>
              </w:rPr>
            </w:pPr>
            <w:r>
              <w:rPr>
                <w:rFonts w:ascii="宋体" w:hAnsi="宋体" w:hint="eastAsia"/>
                <w:kern w:val="0"/>
                <w:sz w:val="24"/>
              </w:rPr>
              <w:t>联系电话</w:t>
            </w:r>
          </w:p>
        </w:tc>
      </w:tr>
      <w:tr w:rsidR="00055E70">
        <w:trPr>
          <w:trHeight w:val="567"/>
          <w:jc w:val="center"/>
        </w:trPr>
        <w:tc>
          <w:tcPr>
            <w:tcW w:w="1085" w:type="dxa"/>
          </w:tcPr>
          <w:p w:rsidR="00055E70" w:rsidRDefault="00055E70">
            <w:pPr>
              <w:widowControl/>
              <w:spacing w:line="320" w:lineRule="exact"/>
              <w:rPr>
                <w:rFonts w:ascii="宋体" w:hAnsi="宋体"/>
                <w:kern w:val="0"/>
                <w:sz w:val="24"/>
              </w:rPr>
            </w:pPr>
          </w:p>
        </w:tc>
        <w:tc>
          <w:tcPr>
            <w:tcW w:w="1071" w:type="dxa"/>
          </w:tcPr>
          <w:p w:rsidR="00055E70" w:rsidRDefault="00055E70">
            <w:pPr>
              <w:widowControl/>
              <w:spacing w:line="320" w:lineRule="exact"/>
              <w:rPr>
                <w:rFonts w:ascii="宋体" w:hAnsi="宋体"/>
                <w:kern w:val="0"/>
                <w:sz w:val="24"/>
              </w:rPr>
            </w:pPr>
          </w:p>
        </w:tc>
        <w:tc>
          <w:tcPr>
            <w:tcW w:w="1221" w:type="dxa"/>
          </w:tcPr>
          <w:p w:rsidR="00055E70" w:rsidRDefault="00055E70">
            <w:pPr>
              <w:widowControl/>
              <w:spacing w:line="320" w:lineRule="exact"/>
              <w:rPr>
                <w:rFonts w:ascii="宋体" w:hAnsi="宋体"/>
                <w:kern w:val="0"/>
                <w:sz w:val="24"/>
              </w:rPr>
            </w:pPr>
          </w:p>
        </w:tc>
        <w:tc>
          <w:tcPr>
            <w:tcW w:w="2258" w:type="dxa"/>
          </w:tcPr>
          <w:p w:rsidR="00055E70" w:rsidRDefault="00055E70">
            <w:pPr>
              <w:widowControl/>
              <w:spacing w:line="320" w:lineRule="exact"/>
              <w:rPr>
                <w:rFonts w:ascii="宋体" w:hAnsi="宋体"/>
                <w:kern w:val="0"/>
                <w:sz w:val="24"/>
              </w:rPr>
            </w:pPr>
          </w:p>
        </w:tc>
        <w:tc>
          <w:tcPr>
            <w:tcW w:w="1334" w:type="dxa"/>
          </w:tcPr>
          <w:p w:rsidR="00055E70" w:rsidRDefault="00055E70">
            <w:pPr>
              <w:widowControl/>
              <w:spacing w:line="320" w:lineRule="exact"/>
              <w:rPr>
                <w:rFonts w:ascii="宋体" w:hAnsi="宋体"/>
                <w:kern w:val="0"/>
                <w:sz w:val="24"/>
              </w:rPr>
            </w:pPr>
          </w:p>
        </w:tc>
        <w:tc>
          <w:tcPr>
            <w:tcW w:w="2363" w:type="dxa"/>
          </w:tcPr>
          <w:p w:rsidR="00055E70" w:rsidRDefault="00055E70">
            <w:pPr>
              <w:widowControl/>
              <w:spacing w:line="320" w:lineRule="exact"/>
              <w:rPr>
                <w:rFonts w:ascii="宋体" w:hAnsi="宋体"/>
                <w:kern w:val="0"/>
                <w:sz w:val="24"/>
              </w:rPr>
            </w:pPr>
          </w:p>
        </w:tc>
      </w:tr>
      <w:tr w:rsidR="00055E70">
        <w:trPr>
          <w:trHeight w:val="567"/>
          <w:jc w:val="center"/>
        </w:trPr>
        <w:tc>
          <w:tcPr>
            <w:tcW w:w="1085" w:type="dxa"/>
          </w:tcPr>
          <w:p w:rsidR="00055E70" w:rsidRDefault="00055E70">
            <w:pPr>
              <w:widowControl/>
              <w:spacing w:line="320" w:lineRule="exact"/>
              <w:rPr>
                <w:rFonts w:ascii="宋体" w:hAnsi="宋体"/>
                <w:kern w:val="0"/>
                <w:sz w:val="24"/>
              </w:rPr>
            </w:pPr>
          </w:p>
        </w:tc>
        <w:tc>
          <w:tcPr>
            <w:tcW w:w="1071" w:type="dxa"/>
          </w:tcPr>
          <w:p w:rsidR="00055E70" w:rsidRDefault="00055E70">
            <w:pPr>
              <w:widowControl/>
              <w:spacing w:line="320" w:lineRule="exact"/>
              <w:rPr>
                <w:rFonts w:ascii="宋体" w:hAnsi="宋体"/>
                <w:kern w:val="0"/>
                <w:sz w:val="24"/>
              </w:rPr>
            </w:pPr>
          </w:p>
        </w:tc>
        <w:tc>
          <w:tcPr>
            <w:tcW w:w="1221" w:type="dxa"/>
          </w:tcPr>
          <w:p w:rsidR="00055E70" w:rsidRDefault="00055E70">
            <w:pPr>
              <w:widowControl/>
              <w:spacing w:line="320" w:lineRule="exact"/>
              <w:rPr>
                <w:rFonts w:ascii="宋体" w:hAnsi="宋体"/>
                <w:kern w:val="0"/>
                <w:sz w:val="24"/>
              </w:rPr>
            </w:pPr>
          </w:p>
        </w:tc>
        <w:tc>
          <w:tcPr>
            <w:tcW w:w="2258" w:type="dxa"/>
          </w:tcPr>
          <w:p w:rsidR="00055E70" w:rsidRDefault="00055E70">
            <w:pPr>
              <w:widowControl/>
              <w:spacing w:line="320" w:lineRule="exact"/>
              <w:rPr>
                <w:rFonts w:ascii="宋体" w:hAnsi="宋体"/>
                <w:kern w:val="0"/>
                <w:sz w:val="24"/>
              </w:rPr>
            </w:pPr>
          </w:p>
        </w:tc>
        <w:tc>
          <w:tcPr>
            <w:tcW w:w="1334" w:type="dxa"/>
          </w:tcPr>
          <w:p w:rsidR="00055E70" w:rsidRDefault="00055E70">
            <w:pPr>
              <w:widowControl/>
              <w:spacing w:line="320" w:lineRule="exact"/>
              <w:rPr>
                <w:rFonts w:ascii="宋体" w:hAnsi="宋体"/>
                <w:kern w:val="0"/>
                <w:sz w:val="24"/>
              </w:rPr>
            </w:pPr>
          </w:p>
        </w:tc>
        <w:tc>
          <w:tcPr>
            <w:tcW w:w="2363" w:type="dxa"/>
          </w:tcPr>
          <w:p w:rsidR="00055E70" w:rsidRDefault="00055E70">
            <w:pPr>
              <w:widowControl/>
              <w:spacing w:line="320" w:lineRule="exact"/>
              <w:rPr>
                <w:rFonts w:ascii="宋体" w:hAnsi="宋体"/>
                <w:kern w:val="0"/>
                <w:sz w:val="24"/>
              </w:rPr>
            </w:pPr>
          </w:p>
        </w:tc>
      </w:tr>
      <w:tr w:rsidR="00055E70">
        <w:trPr>
          <w:trHeight w:val="567"/>
          <w:jc w:val="center"/>
        </w:trPr>
        <w:tc>
          <w:tcPr>
            <w:tcW w:w="1085" w:type="dxa"/>
          </w:tcPr>
          <w:p w:rsidR="00055E70" w:rsidRDefault="00055E70">
            <w:pPr>
              <w:widowControl/>
              <w:spacing w:line="320" w:lineRule="exact"/>
              <w:rPr>
                <w:rFonts w:ascii="宋体" w:hAnsi="宋体"/>
                <w:kern w:val="0"/>
                <w:sz w:val="24"/>
              </w:rPr>
            </w:pPr>
          </w:p>
        </w:tc>
        <w:tc>
          <w:tcPr>
            <w:tcW w:w="1071" w:type="dxa"/>
          </w:tcPr>
          <w:p w:rsidR="00055E70" w:rsidRDefault="00055E70">
            <w:pPr>
              <w:widowControl/>
              <w:spacing w:line="320" w:lineRule="exact"/>
              <w:rPr>
                <w:rFonts w:ascii="宋体" w:hAnsi="宋体"/>
                <w:kern w:val="0"/>
                <w:sz w:val="24"/>
              </w:rPr>
            </w:pPr>
          </w:p>
        </w:tc>
        <w:tc>
          <w:tcPr>
            <w:tcW w:w="1221" w:type="dxa"/>
          </w:tcPr>
          <w:p w:rsidR="00055E70" w:rsidRDefault="00055E70">
            <w:pPr>
              <w:widowControl/>
              <w:spacing w:line="320" w:lineRule="exact"/>
              <w:rPr>
                <w:rFonts w:ascii="宋体" w:hAnsi="宋体"/>
                <w:kern w:val="0"/>
                <w:sz w:val="24"/>
              </w:rPr>
            </w:pPr>
          </w:p>
        </w:tc>
        <w:tc>
          <w:tcPr>
            <w:tcW w:w="2258" w:type="dxa"/>
          </w:tcPr>
          <w:p w:rsidR="00055E70" w:rsidRDefault="00055E70">
            <w:pPr>
              <w:widowControl/>
              <w:spacing w:line="320" w:lineRule="exact"/>
              <w:rPr>
                <w:rFonts w:ascii="宋体" w:hAnsi="宋体"/>
                <w:kern w:val="0"/>
                <w:sz w:val="24"/>
              </w:rPr>
            </w:pPr>
          </w:p>
        </w:tc>
        <w:tc>
          <w:tcPr>
            <w:tcW w:w="1334" w:type="dxa"/>
          </w:tcPr>
          <w:p w:rsidR="00055E70" w:rsidRDefault="00055E70">
            <w:pPr>
              <w:widowControl/>
              <w:spacing w:line="320" w:lineRule="exact"/>
              <w:rPr>
                <w:rFonts w:ascii="宋体" w:hAnsi="宋体"/>
                <w:kern w:val="0"/>
                <w:sz w:val="24"/>
              </w:rPr>
            </w:pPr>
          </w:p>
        </w:tc>
        <w:tc>
          <w:tcPr>
            <w:tcW w:w="2363" w:type="dxa"/>
          </w:tcPr>
          <w:p w:rsidR="00055E70" w:rsidRDefault="00055E70">
            <w:pPr>
              <w:widowControl/>
              <w:spacing w:line="320" w:lineRule="exact"/>
              <w:rPr>
                <w:rFonts w:ascii="宋体" w:hAnsi="宋体"/>
                <w:kern w:val="0"/>
                <w:sz w:val="24"/>
              </w:rPr>
            </w:pPr>
          </w:p>
        </w:tc>
      </w:tr>
      <w:tr w:rsidR="00055E70">
        <w:trPr>
          <w:trHeight w:val="567"/>
          <w:jc w:val="center"/>
        </w:trPr>
        <w:tc>
          <w:tcPr>
            <w:tcW w:w="1085" w:type="dxa"/>
          </w:tcPr>
          <w:p w:rsidR="00055E70" w:rsidRDefault="00055E70">
            <w:pPr>
              <w:widowControl/>
              <w:spacing w:line="320" w:lineRule="exact"/>
              <w:rPr>
                <w:rFonts w:ascii="宋体" w:hAnsi="宋体"/>
                <w:kern w:val="0"/>
                <w:sz w:val="24"/>
              </w:rPr>
            </w:pPr>
          </w:p>
        </w:tc>
        <w:tc>
          <w:tcPr>
            <w:tcW w:w="1071" w:type="dxa"/>
          </w:tcPr>
          <w:p w:rsidR="00055E70" w:rsidRDefault="00055E70">
            <w:pPr>
              <w:widowControl/>
              <w:spacing w:line="320" w:lineRule="exact"/>
              <w:rPr>
                <w:rFonts w:ascii="宋体" w:hAnsi="宋体"/>
                <w:kern w:val="0"/>
                <w:sz w:val="24"/>
              </w:rPr>
            </w:pPr>
          </w:p>
        </w:tc>
        <w:tc>
          <w:tcPr>
            <w:tcW w:w="1221" w:type="dxa"/>
          </w:tcPr>
          <w:p w:rsidR="00055E70" w:rsidRDefault="00055E70">
            <w:pPr>
              <w:widowControl/>
              <w:spacing w:line="320" w:lineRule="exact"/>
              <w:rPr>
                <w:rFonts w:ascii="宋体" w:hAnsi="宋体"/>
                <w:kern w:val="0"/>
                <w:sz w:val="24"/>
              </w:rPr>
            </w:pPr>
          </w:p>
        </w:tc>
        <w:tc>
          <w:tcPr>
            <w:tcW w:w="2258" w:type="dxa"/>
          </w:tcPr>
          <w:p w:rsidR="00055E70" w:rsidRDefault="00055E70">
            <w:pPr>
              <w:widowControl/>
              <w:spacing w:line="320" w:lineRule="exact"/>
              <w:rPr>
                <w:rFonts w:ascii="宋体" w:hAnsi="宋体"/>
                <w:kern w:val="0"/>
                <w:sz w:val="24"/>
              </w:rPr>
            </w:pPr>
          </w:p>
        </w:tc>
        <w:tc>
          <w:tcPr>
            <w:tcW w:w="1334" w:type="dxa"/>
          </w:tcPr>
          <w:p w:rsidR="00055E70" w:rsidRDefault="00055E70">
            <w:pPr>
              <w:widowControl/>
              <w:spacing w:line="320" w:lineRule="exact"/>
              <w:rPr>
                <w:rFonts w:ascii="宋体" w:hAnsi="宋体"/>
                <w:kern w:val="0"/>
                <w:sz w:val="24"/>
              </w:rPr>
            </w:pPr>
          </w:p>
        </w:tc>
        <w:tc>
          <w:tcPr>
            <w:tcW w:w="2363" w:type="dxa"/>
          </w:tcPr>
          <w:p w:rsidR="00055E70" w:rsidRDefault="00055E70">
            <w:pPr>
              <w:widowControl/>
              <w:spacing w:line="320" w:lineRule="exact"/>
              <w:rPr>
                <w:rFonts w:ascii="宋体" w:hAnsi="宋体"/>
                <w:kern w:val="0"/>
                <w:sz w:val="24"/>
              </w:rPr>
            </w:pPr>
          </w:p>
        </w:tc>
      </w:tr>
      <w:tr w:rsidR="00055E70">
        <w:trPr>
          <w:trHeight w:val="567"/>
          <w:jc w:val="center"/>
        </w:trPr>
        <w:tc>
          <w:tcPr>
            <w:tcW w:w="1085" w:type="dxa"/>
          </w:tcPr>
          <w:p w:rsidR="00055E70" w:rsidRDefault="00055E70">
            <w:pPr>
              <w:widowControl/>
              <w:spacing w:line="320" w:lineRule="exact"/>
              <w:rPr>
                <w:rFonts w:ascii="宋体" w:hAnsi="宋体"/>
                <w:kern w:val="0"/>
                <w:sz w:val="24"/>
              </w:rPr>
            </w:pPr>
          </w:p>
        </w:tc>
        <w:tc>
          <w:tcPr>
            <w:tcW w:w="1071" w:type="dxa"/>
          </w:tcPr>
          <w:p w:rsidR="00055E70" w:rsidRDefault="00055E70">
            <w:pPr>
              <w:widowControl/>
              <w:spacing w:line="320" w:lineRule="exact"/>
              <w:rPr>
                <w:rFonts w:ascii="宋体" w:hAnsi="宋体"/>
                <w:kern w:val="0"/>
                <w:sz w:val="24"/>
              </w:rPr>
            </w:pPr>
          </w:p>
        </w:tc>
        <w:tc>
          <w:tcPr>
            <w:tcW w:w="1221" w:type="dxa"/>
          </w:tcPr>
          <w:p w:rsidR="00055E70" w:rsidRDefault="00055E70">
            <w:pPr>
              <w:widowControl/>
              <w:spacing w:line="320" w:lineRule="exact"/>
              <w:rPr>
                <w:rFonts w:ascii="宋体" w:hAnsi="宋体"/>
                <w:kern w:val="0"/>
                <w:sz w:val="24"/>
              </w:rPr>
            </w:pPr>
          </w:p>
        </w:tc>
        <w:tc>
          <w:tcPr>
            <w:tcW w:w="2258" w:type="dxa"/>
          </w:tcPr>
          <w:p w:rsidR="00055E70" w:rsidRDefault="00055E70">
            <w:pPr>
              <w:widowControl/>
              <w:spacing w:line="320" w:lineRule="exact"/>
              <w:rPr>
                <w:rFonts w:ascii="宋体" w:hAnsi="宋体"/>
                <w:kern w:val="0"/>
                <w:sz w:val="24"/>
              </w:rPr>
            </w:pPr>
          </w:p>
        </w:tc>
        <w:tc>
          <w:tcPr>
            <w:tcW w:w="1334" w:type="dxa"/>
          </w:tcPr>
          <w:p w:rsidR="00055E70" w:rsidRDefault="00055E70">
            <w:pPr>
              <w:widowControl/>
              <w:spacing w:line="320" w:lineRule="exact"/>
              <w:rPr>
                <w:rFonts w:ascii="宋体" w:hAnsi="宋体"/>
                <w:kern w:val="0"/>
                <w:sz w:val="24"/>
              </w:rPr>
            </w:pPr>
          </w:p>
        </w:tc>
        <w:tc>
          <w:tcPr>
            <w:tcW w:w="2363" w:type="dxa"/>
          </w:tcPr>
          <w:p w:rsidR="00055E70" w:rsidRDefault="00055E70">
            <w:pPr>
              <w:widowControl/>
              <w:spacing w:line="320" w:lineRule="exact"/>
              <w:rPr>
                <w:rFonts w:ascii="宋体" w:hAnsi="宋体"/>
                <w:kern w:val="0"/>
                <w:sz w:val="24"/>
              </w:rPr>
            </w:pPr>
          </w:p>
        </w:tc>
      </w:tr>
      <w:tr w:rsidR="00055E70">
        <w:trPr>
          <w:trHeight w:val="851"/>
          <w:jc w:val="center"/>
        </w:trPr>
        <w:tc>
          <w:tcPr>
            <w:tcW w:w="6969" w:type="dxa"/>
            <w:gridSpan w:val="5"/>
            <w:vAlign w:val="center"/>
          </w:tcPr>
          <w:p w:rsidR="00055E70" w:rsidRDefault="00055E70">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055E70" w:rsidRDefault="00055E70">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055E70">
        <w:trPr>
          <w:trHeight w:val="2300"/>
          <w:jc w:val="center"/>
        </w:trPr>
        <w:tc>
          <w:tcPr>
            <w:tcW w:w="6969" w:type="dxa"/>
            <w:gridSpan w:val="5"/>
            <w:vAlign w:val="center"/>
          </w:tcPr>
          <w:p w:rsidR="00055E70" w:rsidRDefault="00055E70">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055E70" w:rsidRDefault="00055E70">
            <w:pPr>
              <w:spacing w:line="400" w:lineRule="exact"/>
              <w:rPr>
                <w:rFonts w:ascii="宋体" w:hAnsi="宋体"/>
                <w:sz w:val="24"/>
              </w:rPr>
            </w:pPr>
          </w:p>
          <w:p w:rsidR="00055E70" w:rsidRDefault="00055E70">
            <w:pPr>
              <w:spacing w:line="400" w:lineRule="exact"/>
              <w:rPr>
                <w:rFonts w:ascii="宋体" w:hAnsi="宋体"/>
                <w:sz w:val="24"/>
              </w:rPr>
            </w:pPr>
          </w:p>
          <w:p w:rsidR="00055E70" w:rsidRDefault="00055E70">
            <w:pPr>
              <w:spacing w:line="400" w:lineRule="exact"/>
              <w:rPr>
                <w:rFonts w:ascii="宋体" w:hAnsi="宋体"/>
                <w:sz w:val="24"/>
              </w:rPr>
            </w:pPr>
          </w:p>
          <w:p w:rsidR="00055E70" w:rsidRDefault="00055E70">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055E70" w:rsidRDefault="00055E70">
            <w:pPr>
              <w:spacing w:line="400" w:lineRule="exact"/>
              <w:rPr>
                <w:rFonts w:ascii="宋体" w:hAnsi="宋体"/>
                <w:sz w:val="24"/>
                <w:u w:val="single"/>
              </w:rPr>
            </w:pPr>
            <w:r>
              <w:rPr>
                <w:rFonts w:ascii="宋体" w:hAnsi="宋体" w:hint="eastAsia"/>
                <w:sz w:val="24"/>
              </w:rPr>
              <w:t>税    号：</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055E70" w:rsidRDefault="00055E70">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055E70" w:rsidRDefault="00055E70">
            <w:pPr>
              <w:widowControl/>
              <w:spacing w:line="320" w:lineRule="exact"/>
              <w:ind w:firstLineChars="250" w:firstLine="600"/>
              <w:rPr>
                <w:rFonts w:ascii="宋体" w:hAnsi="宋体"/>
                <w:kern w:val="0"/>
                <w:sz w:val="24"/>
              </w:rPr>
            </w:pPr>
          </w:p>
        </w:tc>
      </w:tr>
    </w:tbl>
    <w:p w:rsidR="00055E70" w:rsidRDefault="00055E70">
      <w:pPr>
        <w:widowControl/>
        <w:spacing w:line="400" w:lineRule="exact"/>
        <w:jc w:val="right"/>
        <w:rPr>
          <w:rFonts w:ascii="宋体" w:hAnsi="宋体"/>
          <w:kern w:val="0"/>
          <w:sz w:val="24"/>
        </w:rPr>
      </w:pPr>
      <w:r>
        <w:rPr>
          <w:rFonts w:ascii="宋体" w:hAnsi="宋体" w:hint="eastAsia"/>
          <w:kern w:val="0"/>
          <w:sz w:val="24"/>
        </w:rPr>
        <w:t>（此表复制有效</w:t>
      </w:r>
      <w:r>
        <w:rPr>
          <w:rFonts w:ascii="宋体" w:hAnsi="宋体"/>
          <w:kern w:val="0"/>
          <w:sz w:val="24"/>
        </w:rPr>
        <w:t>）</w:t>
      </w:r>
    </w:p>
    <w:sectPr w:rsidR="00055E70" w:rsidSect="00E714F4">
      <w:headerReference w:type="default" r:id="rId8"/>
      <w:pgSz w:w="11906" w:h="16838"/>
      <w:pgMar w:top="1418" w:right="1418" w:bottom="1247"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165" w:rsidRDefault="00984165">
      <w:r>
        <w:separator/>
      </w:r>
    </w:p>
  </w:endnote>
  <w:endnote w:type="continuationSeparator" w:id="1">
    <w:p w:rsidR="00984165" w:rsidRDefault="0098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165" w:rsidRDefault="00984165">
      <w:r>
        <w:separator/>
      </w:r>
    </w:p>
  </w:footnote>
  <w:footnote w:type="continuationSeparator" w:id="1">
    <w:p w:rsidR="00984165" w:rsidRDefault="0098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70" w:rsidRDefault="00055E70">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43C"/>
    <w:rsid w:val="000215A7"/>
    <w:rsid w:val="000238A0"/>
    <w:rsid w:val="00026757"/>
    <w:rsid w:val="00033C45"/>
    <w:rsid w:val="00035C38"/>
    <w:rsid w:val="00055E70"/>
    <w:rsid w:val="000A1D24"/>
    <w:rsid w:val="000A355A"/>
    <w:rsid w:val="000B44EE"/>
    <w:rsid w:val="000F119B"/>
    <w:rsid w:val="000F6897"/>
    <w:rsid w:val="00104BCB"/>
    <w:rsid w:val="00107EE6"/>
    <w:rsid w:val="001218FF"/>
    <w:rsid w:val="001237A8"/>
    <w:rsid w:val="00146DAE"/>
    <w:rsid w:val="0015329E"/>
    <w:rsid w:val="001543BB"/>
    <w:rsid w:val="00172A27"/>
    <w:rsid w:val="00191B70"/>
    <w:rsid w:val="001937D9"/>
    <w:rsid w:val="001A67A9"/>
    <w:rsid w:val="001E49C4"/>
    <w:rsid w:val="00224379"/>
    <w:rsid w:val="00261317"/>
    <w:rsid w:val="002A09A8"/>
    <w:rsid w:val="002B62DF"/>
    <w:rsid w:val="002C602D"/>
    <w:rsid w:val="002D153F"/>
    <w:rsid w:val="002E517C"/>
    <w:rsid w:val="00304CA1"/>
    <w:rsid w:val="00325692"/>
    <w:rsid w:val="00353DCA"/>
    <w:rsid w:val="00390B1A"/>
    <w:rsid w:val="00395105"/>
    <w:rsid w:val="003A10E1"/>
    <w:rsid w:val="003F5A5A"/>
    <w:rsid w:val="004253BA"/>
    <w:rsid w:val="00465F5C"/>
    <w:rsid w:val="00486795"/>
    <w:rsid w:val="004A7324"/>
    <w:rsid w:val="004E07C5"/>
    <w:rsid w:val="004E32E0"/>
    <w:rsid w:val="004F2E18"/>
    <w:rsid w:val="004F367F"/>
    <w:rsid w:val="00504C6B"/>
    <w:rsid w:val="0051697D"/>
    <w:rsid w:val="005240D7"/>
    <w:rsid w:val="0059208A"/>
    <w:rsid w:val="005D7419"/>
    <w:rsid w:val="005E0DAC"/>
    <w:rsid w:val="005F5510"/>
    <w:rsid w:val="00610E5B"/>
    <w:rsid w:val="00614EC2"/>
    <w:rsid w:val="0068739B"/>
    <w:rsid w:val="006F0B51"/>
    <w:rsid w:val="006F75CB"/>
    <w:rsid w:val="00715BCD"/>
    <w:rsid w:val="00726FCB"/>
    <w:rsid w:val="00740978"/>
    <w:rsid w:val="00750280"/>
    <w:rsid w:val="0077412A"/>
    <w:rsid w:val="00784997"/>
    <w:rsid w:val="007A0E89"/>
    <w:rsid w:val="007B0E97"/>
    <w:rsid w:val="007D1937"/>
    <w:rsid w:val="007E3534"/>
    <w:rsid w:val="008736CF"/>
    <w:rsid w:val="00887509"/>
    <w:rsid w:val="008A0408"/>
    <w:rsid w:val="008A7972"/>
    <w:rsid w:val="008C6255"/>
    <w:rsid w:val="008C7C50"/>
    <w:rsid w:val="008E40D0"/>
    <w:rsid w:val="008F503E"/>
    <w:rsid w:val="00914396"/>
    <w:rsid w:val="00932E9F"/>
    <w:rsid w:val="009837E0"/>
    <w:rsid w:val="00984165"/>
    <w:rsid w:val="009A73E3"/>
    <w:rsid w:val="009B3D7B"/>
    <w:rsid w:val="009C2B63"/>
    <w:rsid w:val="009C4B33"/>
    <w:rsid w:val="00A354BF"/>
    <w:rsid w:val="00A605B9"/>
    <w:rsid w:val="00A958C2"/>
    <w:rsid w:val="00AD2E56"/>
    <w:rsid w:val="00AF1CE9"/>
    <w:rsid w:val="00AF7913"/>
    <w:rsid w:val="00B06694"/>
    <w:rsid w:val="00B26A84"/>
    <w:rsid w:val="00B55706"/>
    <w:rsid w:val="00B6418A"/>
    <w:rsid w:val="00B77793"/>
    <w:rsid w:val="00BB186C"/>
    <w:rsid w:val="00BB727A"/>
    <w:rsid w:val="00C04D48"/>
    <w:rsid w:val="00C06C83"/>
    <w:rsid w:val="00C2145F"/>
    <w:rsid w:val="00C42C98"/>
    <w:rsid w:val="00C43282"/>
    <w:rsid w:val="00C73B1C"/>
    <w:rsid w:val="00CA26DF"/>
    <w:rsid w:val="00CC3E0C"/>
    <w:rsid w:val="00CD2210"/>
    <w:rsid w:val="00CD4BBF"/>
    <w:rsid w:val="00CE2B88"/>
    <w:rsid w:val="00CF4777"/>
    <w:rsid w:val="00D23C98"/>
    <w:rsid w:val="00D42D01"/>
    <w:rsid w:val="00D43B65"/>
    <w:rsid w:val="00D46966"/>
    <w:rsid w:val="00D47699"/>
    <w:rsid w:val="00D54166"/>
    <w:rsid w:val="00D754AD"/>
    <w:rsid w:val="00D83770"/>
    <w:rsid w:val="00D95CF0"/>
    <w:rsid w:val="00DA7998"/>
    <w:rsid w:val="00DE7E61"/>
    <w:rsid w:val="00DF2496"/>
    <w:rsid w:val="00E22250"/>
    <w:rsid w:val="00E25548"/>
    <w:rsid w:val="00E46D56"/>
    <w:rsid w:val="00E623B7"/>
    <w:rsid w:val="00E714F4"/>
    <w:rsid w:val="00E927EE"/>
    <w:rsid w:val="00E930DB"/>
    <w:rsid w:val="00E93429"/>
    <w:rsid w:val="00EA6851"/>
    <w:rsid w:val="00EC0905"/>
    <w:rsid w:val="00EC1D24"/>
    <w:rsid w:val="00EE7104"/>
    <w:rsid w:val="00F44B03"/>
    <w:rsid w:val="00F56CD6"/>
    <w:rsid w:val="00F80FE0"/>
    <w:rsid w:val="00F93674"/>
    <w:rsid w:val="00FA25E4"/>
    <w:rsid w:val="00FC0094"/>
    <w:rsid w:val="00FD0F1A"/>
    <w:rsid w:val="00FF3824"/>
    <w:rsid w:val="19372DA5"/>
    <w:rsid w:val="211D515C"/>
    <w:rsid w:val="21FC0406"/>
    <w:rsid w:val="448A23C2"/>
    <w:rsid w:val="462403E3"/>
    <w:rsid w:val="538E5D33"/>
    <w:rsid w:val="55F701BA"/>
    <w:rsid w:val="588D27A8"/>
    <w:rsid w:val="693636C3"/>
    <w:rsid w:val="69432B61"/>
    <w:rsid w:val="725B3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4F4"/>
    <w:pPr>
      <w:widowControl w:val="0"/>
      <w:jc w:val="both"/>
    </w:pPr>
    <w:rPr>
      <w:kern w:val="2"/>
      <w:sz w:val="21"/>
      <w:szCs w:val="24"/>
    </w:rPr>
  </w:style>
  <w:style w:type="paragraph" w:styleId="1">
    <w:name w:val="heading 1"/>
    <w:basedOn w:val="a"/>
    <w:next w:val="a"/>
    <w:qFormat/>
    <w:rsid w:val="00E714F4"/>
    <w:pPr>
      <w:autoSpaceDE w:val="0"/>
      <w:autoSpaceDN w:val="0"/>
      <w:adjustRightInd w:val="0"/>
      <w:jc w:val="center"/>
      <w:outlineLvl w:val="0"/>
    </w:pPr>
    <w:rPr>
      <w:rFonts w:ascii="Arial" w:hAnsi="Arial" w:cs="Arial"/>
      <w:kern w:val="0"/>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14F4"/>
    <w:rPr>
      <w:b/>
      <w:bCs/>
    </w:rPr>
  </w:style>
  <w:style w:type="character" w:styleId="a4">
    <w:name w:val="FollowedHyperlink"/>
    <w:basedOn w:val="a0"/>
    <w:rsid w:val="00E714F4"/>
    <w:rPr>
      <w:color w:val="800080"/>
      <w:u w:val="single"/>
    </w:rPr>
  </w:style>
  <w:style w:type="character" w:styleId="a5">
    <w:name w:val="Hyperlink"/>
    <w:basedOn w:val="a0"/>
    <w:rsid w:val="00E714F4"/>
    <w:rPr>
      <w:color w:val="0000FF"/>
      <w:u w:val="single"/>
    </w:rPr>
  </w:style>
  <w:style w:type="character" w:customStyle="1" w:styleId="Char">
    <w:name w:val="日期 Char"/>
    <w:basedOn w:val="a0"/>
    <w:link w:val="a6"/>
    <w:rsid w:val="00E714F4"/>
    <w:rPr>
      <w:kern w:val="2"/>
      <w:sz w:val="21"/>
      <w:szCs w:val="24"/>
    </w:rPr>
  </w:style>
  <w:style w:type="paragraph" w:styleId="a7">
    <w:name w:val="Plain Text"/>
    <w:basedOn w:val="a"/>
    <w:rsid w:val="00E714F4"/>
    <w:rPr>
      <w:rFonts w:ascii="宋体" w:hAnsi="Courier New" w:cs="Courier New"/>
      <w:szCs w:val="21"/>
    </w:rPr>
  </w:style>
  <w:style w:type="paragraph" w:styleId="a6">
    <w:name w:val="Date"/>
    <w:basedOn w:val="a"/>
    <w:next w:val="a"/>
    <w:link w:val="Char"/>
    <w:rsid w:val="00E714F4"/>
    <w:pPr>
      <w:ind w:leftChars="2500" w:left="100"/>
    </w:pPr>
  </w:style>
  <w:style w:type="paragraph" w:styleId="a8">
    <w:name w:val="footer"/>
    <w:basedOn w:val="a"/>
    <w:rsid w:val="00E714F4"/>
    <w:pPr>
      <w:tabs>
        <w:tab w:val="center" w:pos="4153"/>
        <w:tab w:val="right" w:pos="8306"/>
      </w:tabs>
      <w:snapToGrid w:val="0"/>
      <w:jc w:val="left"/>
    </w:pPr>
    <w:rPr>
      <w:sz w:val="18"/>
      <w:szCs w:val="18"/>
    </w:rPr>
  </w:style>
  <w:style w:type="paragraph" w:styleId="a9">
    <w:name w:val="header"/>
    <w:basedOn w:val="a"/>
    <w:rsid w:val="00E714F4"/>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E714F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6182E3-9F29-4322-9A98-EA1500FB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507</Words>
  <Characters>2892</Characters>
  <Application>Microsoft Office Word</Application>
  <DocSecurity>0</DocSecurity>
  <PresentationFormat/>
  <Lines>24</Lines>
  <Paragraphs>6</Paragraphs>
  <Slides>0</Slides>
  <Notes>0</Notes>
  <HiddenSlides>0</HiddenSlides>
  <MMClips>0</MMClips>
  <ScaleCrop>false</ScaleCrop>
  <Company>微软中国</Company>
  <LinksUpToDate>false</LinksUpToDate>
  <CharactersWithSpaces>3393</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3</cp:revision>
  <dcterms:created xsi:type="dcterms:W3CDTF">2017-09-19T08:44:00Z</dcterms:created>
  <dcterms:modified xsi:type="dcterms:W3CDTF">2017-09-20T01:21:00Z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